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A8" w:rsidRDefault="009E16A8" w:rsidP="009E16A8">
      <w:bookmarkStart w:id="0" w:name="_Toc436129632"/>
      <w:r>
        <w:rPr>
          <w:noProof/>
          <w:lang w:eastAsia="cs-CZ"/>
        </w:rPr>
        <w:drawing>
          <wp:inline distT="0" distB="0" distL="0" distR="0" wp14:anchorId="66B8FFF8" wp14:editId="6240AF9F">
            <wp:extent cx="1901825" cy="572770"/>
            <wp:effectExtent l="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572770"/>
                    </a:xfrm>
                    <a:prstGeom prst="rect">
                      <a:avLst/>
                    </a:prstGeom>
                    <a:noFill/>
                  </pic:spPr>
                </pic:pic>
              </a:graphicData>
            </a:graphic>
          </wp:inline>
        </w:drawing>
      </w:r>
      <w:r>
        <w:t xml:space="preserve">                                                                                 </w:t>
      </w:r>
      <w:r>
        <w:rPr>
          <w:noProof/>
          <w:lang w:eastAsia="cs-CZ"/>
        </w:rPr>
        <w:drawing>
          <wp:inline distT="0" distB="0" distL="0" distR="0" wp14:anchorId="669E617E" wp14:editId="650F0CD7">
            <wp:extent cx="552450" cy="7048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inline>
        </w:drawing>
      </w:r>
    </w:p>
    <w:p w:rsidR="009E16A8" w:rsidRPr="009E16A8" w:rsidRDefault="009E16A8" w:rsidP="009E16A8"/>
    <w:p w:rsidR="009E16A8" w:rsidRDefault="009E16A8" w:rsidP="009E16A8">
      <w:pPr>
        <w:pStyle w:val="Nadpis1"/>
        <w:jc w:val="center"/>
        <w:rPr>
          <w:color w:val="548DD4" w:themeColor="text2" w:themeTint="99"/>
        </w:rPr>
      </w:pPr>
      <w:bookmarkStart w:id="1" w:name="_Toc471638942"/>
      <w:r>
        <w:rPr>
          <w:color w:val="548DD4" w:themeColor="text2" w:themeTint="99"/>
        </w:rPr>
        <w:t>Město Benešov nad Ploučnicí</w:t>
      </w:r>
      <w:bookmarkEnd w:id="0"/>
      <w:bookmarkEnd w:id="1"/>
    </w:p>
    <w:p w:rsidR="009E16A8" w:rsidRDefault="009E16A8" w:rsidP="009E16A8">
      <w:pPr>
        <w:pStyle w:val="Nadpis1"/>
        <w:jc w:val="center"/>
        <w:rPr>
          <w:color w:val="548DD4" w:themeColor="text2" w:themeTint="99"/>
        </w:rPr>
      </w:pPr>
      <w:bookmarkStart w:id="2" w:name="_Toc436129633"/>
      <w:bookmarkStart w:id="3" w:name="_Toc471638943"/>
      <w:r>
        <w:rPr>
          <w:color w:val="548DD4" w:themeColor="text2" w:themeTint="99"/>
        </w:rPr>
        <w:t>Rozpočet na rok 201</w:t>
      </w:r>
      <w:bookmarkEnd w:id="2"/>
      <w:r>
        <w:rPr>
          <w:color w:val="548DD4" w:themeColor="text2" w:themeTint="99"/>
        </w:rPr>
        <w:t>7</w:t>
      </w:r>
      <w:bookmarkEnd w:id="3"/>
    </w:p>
    <w:tbl>
      <w:tblPr>
        <w:tblW w:w="10540" w:type="dxa"/>
        <w:tblInd w:w="55" w:type="dxa"/>
        <w:tblCellMar>
          <w:left w:w="70" w:type="dxa"/>
          <w:right w:w="70" w:type="dxa"/>
        </w:tblCellMar>
        <w:tblLook w:val="04A0" w:firstRow="1" w:lastRow="0" w:firstColumn="1" w:lastColumn="0" w:noHBand="0" w:noVBand="1"/>
      </w:tblPr>
      <w:tblGrid>
        <w:gridCol w:w="10540"/>
      </w:tblGrid>
      <w:tr w:rsidR="009E16A8" w:rsidTr="009E16A8">
        <w:trPr>
          <w:trHeight w:val="315"/>
        </w:trPr>
        <w:tc>
          <w:tcPr>
            <w:tcW w:w="10540" w:type="dxa"/>
            <w:noWrap/>
            <w:vAlign w:val="center"/>
          </w:tcPr>
          <w:p w:rsidR="009E16A8" w:rsidRDefault="009E16A8" w:rsidP="009E16A8">
            <w:pPr>
              <w:spacing w:after="0"/>
              <w:rPr>
                <w:rFonts w:ascii="Calibri" w:eastAsia="Times New Roman" w:hAnsi="Calibri" w:cs="Times New Roman"/>
                <w:color w:val="000000"/>
                <w:sz w:val="24"/>
                <w:szCs w:val="24"/>
                <w:lang w:eastAsia="cs-CZ"/>
              </w:rPr>
            </w:pPr>
          </w:p>
          <w:p w:rsidR="009E16A8" w:rsidRDefault="009E16A8" w:rsidP="009E16A8">
            <w:pPr>
              <w:spacing w:after="0"/>
              <w:rPr>
                <w:rFonts w:ascii="Calibri" w:eastAsia="Times New Roman" w:hAnsi="Calibri" w:cs="Times New Roman"/>
                <w:color w:val="000000"/>
                <w:sz w:val="24"/>
                <w:szCs w:val="24"/>
                <w:lang w:eastAsia="cs-CZ"/>
              </w:rPr>
            </w:pPr>
          </w:p>
          <w:p w:rsidR="009E16A8" w:rsidRDefault="009E16A8" w:rsidP="009E16A8">
            <w:pPr>
              <w:spacing w:after="0"/>
              <w:jc w:val="center"/>
              <w:rPr>
                <w:rFonts w:ascii="Calibri" w:eastAsia="Times New Roman" w:hAnsi="Calibri" w:cs="Times New Roman"/>
                <w:color w:val="000000"/>
                <w:sz w:val="24"/>
                <w:szCs w:val="24"/>
                <w:lang w:eastAsia="cs-CZ"/>
              </w:rPr>
            </w:pPr>
            <w:r>
              <w:rPr>
                <w:rFonts w:ascii="Calibri" w:eastAsia="Times New Roman" w:hAnsi="Calibri" w:cs="Times New Roman"/>
                <w:noProof/>
                <w:color w:val="000000"/>
                <w:sz w:val="24"/>
                <w:szCs w:val="24"/>
                <w:lang w:eastAsia="cs-CZ"/>
              </w:rPr>
              <w:drawing>
                <wp:inline distT="0" distB="0" distL="0" distR="0" wp14:anchorId="0B5BF038" wp14:editId="611B5CCC">
                  <wp:extent cx="3752850" cy="2543175"/>
                  <wp:effectExtent l="0" t="0" r="0" b="9525"/>
                  <wp:docPr id="2" name="Obrázek 2" descr="11430150_999065066778459_689102151846433392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11430150_999065066778459_6891021518464333924_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2543175"/>
                          </a:xfrm>
                          <a:prstGeom prst="rect">
                            <a:avLst/>
                          </a:prstGeom>
                          <a:noFill/>
                          <a:ln>
                            <a:noFill/>
                          </a:ln>
                        </pic:spPr>
                      </pic:pic>
                    </a:graphicData>
                  </a:graphic>
                </wp:inline>
              </w:drawing>
            </w:r>
          </w:p>
          <w:p w:rsidR="009E16A8" w:rsidRDefault="009E16A8" w:rsidP="009E16A8">
            <w:pPr>
              <w:spacing w:after="0"/>
              <w:rPr>
                <w:rFonts w:ascii="Calibri" w:eastAsia="Times New Roman" w:hAnsi="Calibri" w:cs="Times New Roman"/>
                <w:color w:val="000000"/>
                <w:sz w:val="24"/>
                <w:szCs w:val="24"/>
                <w:lang w:eastAsia="cs-CZ"/>
              </w:rPr>
            </w:pPr>
          </w:p>
          <w:p w:rsidR="009E16A8" w:rsidRDefault="009E16A8" w:rsidP="009E16A8">
            <w:pPr>
              <w:spacing w:after="0"/>
              <w:rPr>
                <w:rFonts w:ascii="Calibri" w:eastAsia="Times New Roman" w:hAnsi="Calibri" w:cs="Times New Roman"/>
                <w:color w:val="000000"/>
                <w:sz w:val="24"/>
                <w:szCs w:val="24"/>
                <w:lang w:eastAsia="cs-CZ"/>
              </w:rPr>
            </w:pPr>
          </w:p>
          <w:p w:rsidR="009E16A8" w:rsidRDefault="009E16A8" w:rsidP="009E16A8">
            <w:pPr>
              <w:spacing w:after="0"/>
              <w:rPr>
                <w:rFonts w:ascii="Calibri" w:eastAsia="Times New Roman" w:hAnsi="Calibri" w:cs="Times New Roman"/>
                <w:color w:val="000000"/>
                <w:sz w:val="24"/>
                <w:szCs w:val="24"/>
                <w:lang w:eastAsia="cs-CZ"/>
              </w:rPr>
            </w:pPr>
          </w:p>
          <w:p w:rsidR="009E16A8" w:rsidRDefault="009E16A8" w:rsidP="009E16A8">
            <w:pPr>
              <w:spacing w:after="0"/>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Projednáno: </w:t>
            </w:r>
          </w:p>
        </w:tc>
      </w:tr>
      <w:tr w:rsidR="009E16A8" w:rsidTr="009E16A8">
        <w:trPr>
          <w:trHeight w:val="315"/>
        </w:trPr>
        <w:tc>
          <w:tcPr>
            <w:tcW w:w="10540" w:type="dxa"/>
            <w:noWrap/>
            <w:vAlign w:val="center"/>
            <w:hideMark/>
          </w:tcPr>
          <w:p w:rsidR="009E16A8" w:rsidRDefault="009E16A8" w:rsidP="009E16A8">
            <w:pPr>
              <w:spacing w:after="0"/>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                                                        </w:t>
            </w:r>
          </w:p>
        </w:tc>
      </w:tr>
      <w:tr w:rsidR="009E16A8" w:rsidTr="009E16A8">
        <w:trPr>
          <w:trHeight w:val="315"/>
        </w:trPr>
        <w:tc>
          <w:tcPr>
            <w:tcW w:w="10540" w:type="dxa"/>
            <w:noWrap/>
            <w:vAlign w:val="center"/>
            <w:hideMark/>
          </w:tcPr>
          <w:p w:rsidR="009E16A8" w:rsidRDefault="00CD6AAB" w:rsidP="00CD6AAB">
            <w:pPr>
              <w:spacing w:after="0"/>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 </w:t>
            </w:r>
          </w:p>
        </w:tc>
      </w:tr>
      <w:tr w:rsidR="009E16A8" w:rsidTr="009E16A8">
        <w:trPr>
          <w:trHeight w:val="315"/>
        </w:trPr>
        <w:tc>
          <w:tcPr>
            <w:tcW w:w="10540" w:type="dxa"/>
            <w:noWrap/>
            <w:vAlign w:val="center"/>
            <w:hideMark/>
          </w:tcPr>
          <w:p w:rsidR="009E16A8" w:rsidRDefault="009E16A8" w:rsidP="009E16A8">
            <w:pPr>
              <w:spacing w:after="0"/>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zastupitelstvem </w:t>
            </w:r>
            <w:proofErr w:type="gramStart"/>
            <w:r w:rsidR="00CD6AAB">
              <w:rPr>
                <w:rFonts w:ascii="Calibri" w:eastAsia="Times New Roman" w:hAnsi="Calibri" w:cs="Times New Roman"/>
                <w:color w:val="000000"/>
                <w:sz w:val="24"/>
                <w:szCs w:val="24"/>
                <w:lang w:eastAsia="cs-CZ"/>
              </w:rPr>
              <w:t>města</w:t>
            </w:r>
            <w:r>
              <w:rPr>
                <w:rFonts w:ascii="Calibri" w:eastAsia="Times New Roman" w:hAnsi="Calibri" w:cs="Times New Roman"/>
                <w:color w:val="000000"/>
                <w:sz w:val="24"/>
                <w:szCs w:val="24"/>
                <w:lang w:eastAsia="cs-CZ"/>
              </w:rPr>
              <w:t xml:space="preserve">                      dne</w:t>
            </w:r>
            <w:proofErr w:type="gramEnd"/>
            <w:r>
              <w:rPr>
                <w:rFonts w:ascii="Calibri" w:eastAsia="Times New Roman" w:hAnsi="Calibri" w:cs="Times New Roman"/>
                <w:color w:val="000000"/>
                <w:sz w:val="24"/>
                <w:szCs w:val="24"/>
                <w:lang w:eastAsia="cs-CZ"/>
              </w:rPr>
              <w:t xml:space="preserve">: </w:t>
            </w:r>
            <w:r w:rsidR="00CD6AAB">
              <w:rPr>
                <w:rFonts w:ascii="Calibri" w:eastAsia="Times New Roman" w:hAnsi="Calibri" w:cs="Times New Roman"/>
                <w:color w:val="000000"/>
                <w:sz w:val="24"/>
                <w:szCs w:val="24"/>
                <w:lang w:eastAsia="cs-CZ"/>
              </w:rPr>
              <w:t>4. 1. 2017</w:t>
            </w:r>
          </w:p>
          <w:p w:rsidR="009E16A8" w:rsidRDefault="009E16A8" w:rsidP="009E16A8">
            <w:pPr>
              <w:spacing w:after="0"/>
              <w:rPr>
                <w:rFonts w:ascii="Calibri" w:eastAsia="Times New Roman" w:hAnsi="Calibri" w:cs="Times New Roman"/>
                <w:color w:val="000000"/>
                <w:sz w:val="24"/>
                <w:szCs w:val="24"/>
                <w:lang w:eastAsia="cs-CZ"/>
              </w:rPr>
            </w:pPr>
          </w:p>
        </w:tc>
      </w:tr>
      <w:tr w:rsidR="009E16A8" w:rsidTr="009E16A8">
        <w:trPr>
          <w:trHeight w:val="315"/>
        </w:trPr>
        <w:tc>
          <w:tcPr>
            <w:tcW w:w="10540" w:type="dxa"/>
            <w:noWrap/>
            <w:vAlign w:val="center"/>
            <w:hideMark/>
          </w:tcPr>
          <w:p w:rsidR="009E16A8" w:rsidRDefault="009E16A8" w:rsidP="009E16A8">
            <w:pPr>
              <w:spacing w:after="0"/>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Zpracoval:     Bc. Lenka Sluková – vedoucí finančního odboru</w:t>
            </w:r>
          </w:p>
        </w:tc>
      </w:tr>
      <w:tr w:rsidR="009E16A8" w:rsidTr="009E16A8">
        <w:trPr>
          <w:trHeight w:val="315"/>
        </w:trPr>
        <w:tc>
          <w:tcPr>
            <w:tcW w:w="10540" w:type="dxa"/>
            <w:noWrap/>
            <w:vAlign w:val="center"/>
            <w:hideMark/>
          </w:tcPr>
          <w:p w:rsidR="009E16A8" w:rsidRDefault="009E16A8" w:rsidP="009E16A8">
            <w:pPr>
              <w:spacing w:after="0"/>
              <w:rPr>
                <w:rFonts w:cs="Times New Roman"/>
              </w:rPr>
            </w:pPr>
          </w:p>
        </w:tc>
      </w:tr>
      <w:tr w:rsidR="009E16A8" w:rsidTr="009E16A8">
        <w:trPr>
          <w:trHeight w:val="315"/>
        </w:trPr>
        <w:tc>
          <w:tcPr>
            <w:tcW w:w="10540" w:type="dxa"/>
            <w:noWrap/>
            <w:vAlign w:val="center"/>
            <w:hideMark/>
          </w:tcPr>
          <w:p w:rsidR="009E16A8" w:rsidRDefault="009E16A8" w:rsidP="009E16A8">
            <w:pPr>
              <w:spacing w:after="0"/>
              <w:rPr>
                <w:rFonts w:cs="Times New Roman"/>
              </w:rPr>
            </w:pPr>
          </w:p>
        </w:tc>
      </w:tr>
      <w:tr w:rsidR="009E16A8" w:rsidTr="009E16A8">
        <w:trPr>
          <w:trHeight w:val="315"/>
        </w:trPr>
        <w:tc>
          <w:tcPr>
            <w:tcW w:w="10540" w:type="dxa"/>
            <w:noWrap/>
            <w:vAlign w:val="center"/>
            <w:hideMark/>
          </w:tcPr>
          <w:p w:rsidR="009E16A8" w:rsidRDefault="009E16A8" w:rsidP="00E023FC">
            <w:pPr>
              <w:spacing w:after="0"/>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Zveřejněno dne:          </w:t>
            </w:r>
            <w:r w:rsidR="00E023FC">
              <w:rPr>
                <w:rFonts w:ascii="Calibri" w:eastAsia="Times New Roman" w:hAnsi="Calibri" w:cs="Times New Roman"/>
                <w:color w:val="000000"/>
                <w:sz w:val="24"/>
                <w:szCs w:val="24"/>
                <w:lang w:eastAsia="cs-CZ"/>
              </w:rPr>
              <w:t xml:space="preserve">9. 1. </w:t>
            </w:r>
            <w:proofErr w:type="gramStart"/>
            <w:r w:rsidR="00E023FC">
              <w:rPr>
                <w:rFonts w:ascii="Calibri" w:eastAsia="Times New Roman" w:hAnsi="Calibri" w:cs="Times New Roman"/>
                <w:color w:val="000000"/>
                <w:sz w:val="24"/>
                <w:szCs w:val="24"/>
                <w:lang w:eastAsia="cs-CZ"/>
              </w:rPr>
              <w:t>2017</w:t>
            </w:r>
            <w:r>
              <w:rPr>
                <w:rFonts w:ascii="Calibri" w:eastAsia="Times New Roman" w:hAnsi="Calibri" w:cs="Times New Roman"/>
                <w:color w:val="000000"/>
                <w:sz w:val="24"/>
                <w:szCs w:val="24"/>
                <w:lang w:eastAsia="cs-CZ"/>
              </w:rPr>
              <w:t xml:space="preserve">                                 Sejmuto</w:t>
            </w:r>
            <w:proofErr w:type="gramEnd"/>
            <w:r>
              <w:rPr>
                <w:rFonts w:ascii="Calibri" w:eastAsia="Times New Roman" w:hAnsi="Calibri" w:cs="Times New Roman"/>
                <w:color w:val="000000"/>
                <w:sz w:val="24"/>
                <w:szCs w:val="24"/>
                <w:lang w:eastAsia="cs-CZ"/>
              </w:rPr>
              <w:t xml:space="preserve"> dne: </w:t>
            </w:r>
            <w:r w:rsidR="00E023FC">
              <w:rPr>
                <w:rFonts w:ascii="Calibri" w:eastAsia="Times New Roman" w:hAnsi="Calibri" w:cs="Times New Roman"/>
                <w:color w:val="000000"/>
                <w:sz w:val="24"/>
                <w:szCs w:val="24"/>
                <w:lang w:eastAsia="cs-CZ"/>
              </w:rPr>
              <w:t>25. 1. 2017</w:t>
            </w:r>
          </w:p>
        </w:tc>
      </w:tr>
      <w:tr w:rsidR="009E16A8" w:rsidTr="009E16A8">
        <w:trPr>
          <w:trHeight w:val="315"/>
        </w:trPr>
        <w:tc>
          <w:tcPr>
            <w:tcW w:w="10540" w:type="dxa"/>
            <w:noWrap/>
            <w:vAlign w:val="center"/>
            <w:hideMark/>
          </w:tcPr>
          <w:p w:rsidR="009E16A8" w:rsidRDefault="009E16A8" w:rsidP="009E16A8">
            <w:pPr>
              <w:spacing w:after="0"/>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Schváleno dne:  </w:t>
            </w:r>
            <w:r w:rsidR="00E023FC">
              <w:rPr>
                <w:rFonts w:ascii="Calibri" w:eastAsia="Times New Roman" w:hAnsi="Calibri" w:cs="Times New Roman"/>
                <w:color w:val="000000"/>
                <w:sz w:val="24"/>
                <w:szCs w:val="24"/>
                <w:lang w:eastAsia="cs-CZ"/>
              </w:rPr>
              <w:t xml:space="preserve">          25. 1. 2017</w:t>
            </w:r>
          </w:p>
        </w:tc>
      </w:tr>
      <w:tr w:rsidR="009E16A8" w:rsidTr="009E16A8">
        <w:trPr>
          <w:trHeight w:val="315"/>
        </w:trPr>
        <w:tc>
          <w:tcPr>
            <w:tcW w:w="10540" w:type="dxa"/>
            <w:noWrap/>
            <w:vAlign w:val="center"/>
            <w:hideMark/>
          </w:tcPr>
          <w:p w:rsidR="009E16A8" w:rsidRDefault="009E16A8">
            <w:pPr>
              <w:spacing w:after="0"/>
              <w:rPr>
                <w:rFonts w:cs="Times New Roman"/>
              </w:rPr>
            </w:pPr>
          </w:p>
        </w:tc>
      </w:tr>
      <w:tr w:rsidR="009E16A8" w:rsidTr="009E16A8">
        <w:trPr>
          <w:trHeight w:val="315"/>
        </w:trPr>
        <w:tc>
          <w:tcPr>
            <w:tcW w:w="10540" w:type="dxa"/>
            <w:noWrap/>
            <w:vAlign w:val="center"/>
            <w:hideMark/>
          </w:tcPr>
          <w:p w:rsidR="009E16A8" w:rsidRDefault="009E16A8">
            <w:pPr>
              <w:spacing w:after="0" w:line="240" w:lineRule="auto"/>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Usnesením zastupitelstva města č.  </w:t>
            </w:r>
            <w:r w:rsidR="00E023FC">
              <w:rPr>
                <w:rFonts w:ascii="Calibri" w:eastAsia="Times New Roman" w:hAnsi="Calibri" w:cs="Times New Roman"/>
                <w:color w:val="000000"/>
                <w:sz w:val="24"/>
                <w:szCs w:val="24"/>
                <w:lang w:eastAsia="cs-CZ"/>
              </w:rPr>
              <w:t>16/2017</w:t>
            </w:r>
          </w:p>
          <w:p w:rsidR="00CD6AAB" w:rsidRDefault="00CD6AAB">
            <w:pPr>
              <w:spacing w:after="0" w:line="240" w:lineRule="auto"/>
              <w:rPr>
                <w:rFonts w:ascii="Calibri" w:eastAsia="Times New Roman" w:hAnsi="Calibri" w:cs="Times New Roman"/>
                <w:color w:val="000000"/>
                <w:sz w:val="24"/>
                <w:szCs w:val="24"/>
                <w:lang w:eastAsia="cs-CZ"/>
              </w:rPr>
            </w:pPr>
          </w:p>
          <w:p w:rsidR="007D5DA3" w:rsidRDefault="007D5DA3">
            <w:pPr>
              <w:spacing w:after="0" w:line="240" w:lineRule="auto"/>
              <w:rPr>
                <w:rFonts w:ascii="Calibri" w:eastAsia="Times New Roman" w:hAnsi="Calibri" w:cs="Times New Roman"/>
                <w:color w:val="000000"/>
                <w:sz w:val="24"/>
                <w:szCs w:val="24"/>
                <w:lang w:eastAsia="cs-CZ"/>
              </w:rPr>
            </w:pPr>
          </w:p>
          <w:p w:rsidR="007D5DA3" w:rsidRDefault="007D5DA3">
            <w:pPr>
              <w:spacing w:after="0" w:line="240" w:lineRule="auto"/>
              <w:rPr>
                <w:rFonts w:ascii="Calibri" w:eastAsia="Times New Roman" w:hAnsi="Calibri" w:cs="Times New Roman"/>
                <w:color w:val="000000"/>
                <w:sz w:val="24"/>
                <w:szCs w:val="24"/>
                <w:lang w:eastAsia="cs-CZ"/>
              </w:rPr>
            </w:pPr>
          </w:p>
          <w:p w:rsidR="007D5DA3" w:rsidRDefault="007D5DA3">
            <w:pPr>
              <w:spacing w:after="0" w:line="240" w:lineRule="auto"/>
              <w:rPr>
                <w:rFonts w:ascii="Calibri" w:eastAsia="Times New Roman" w:hAnsi="Calibri" w:cs="Times New Roman"/>
                <w:color w:val="000000"/>
                <w:sz w:val="24"/>
                <w:szCs w:val="24"/>
                <w:lang w:eastAsia="cs-CZ"/>
              </w:rPr>
            </w:pPr>
          </w:p>
          <w:p w:rsidR="007D5DA3" w:rsidRDefault="007D5DA3">
            <w:pPr>
              <w:spacing w:after="0" w:line="240" w:lineRule="auto"/>
              <w:rPr>
                <w:rFonts w:ascii="Calibri" w:eastAsia="Times New Roman" w:hAnsi="Calibri" w:cs="Times New Roman"/>
                <w:color w:val="000000"/>
                <w:sz w:val="24"/>
                <w:szCs w:val="24"/>
                <w:lang w:eastAsia="cs-CZ"/>
              </w:rPr>
            </w:pPr>
          </w:p>
          <w:p w:rsidR="007D5DA3" w:rsidRDefault="007D5DA3">
            <w:pPr>
              <w:spacing w:after="0" w:line="240" w:lineRule="auto"/>
              <w:rPr>
                <w:rFonts w:ascii="Calibri" w:eastAsia="Times New Roman" w:hAnsi="Calibri" w:cs="Times New Roman"/>
                <w:color w:val="000000"/>
                <w:sz w:val="24"/>
                <w:szCs w:val="24"/>
                <w:lang w:eastAsia="cs-CZ"/>
              </w:rPr>
            </w:pPr>
          </w:p>
        </w:tc>
      </w:tr>
    </w:tbl>
    <w:sdt>
      <w:sdtPr>
        <w:rPr>
          <w:rFonts w:asciiTheme="minorHAnsi" w:eastAsiaTheme="minorHAnsi" w:hAnsiTheme="minorHAnsi" w:cstheme="minorBidi"/>
          <w:b w:val="0"/>
          <w:bCs w:val="0"/>
          <w:color w:val="auto"/>
          <w:sz w:val="22"/>
          <w:szCs w:val="22"/>
          <w:lang w:eastAsia="en-US"/>
        </w:rPr>
        <w:id w:val="-1738928915"/>
        <w:docPartObj>
          <w:docPartGallery w:val="Table of Contents"/>
          <w:docPartUnique/>
        </w:docPartObj>
      </w:sdtPr>
      <w:sdtEndPr/>
      <w:sdtContent>
        <w:p w:rsidR="007D5DA3" w:rsidRDefault="007D5DA3">
          <w:pPr>
            <w:pStyle w:val="Nadpisobsahu"/>
          </w:pPr>
          <w:r>
            <w:t>Obsah</w:t>
          </w:r>
        </w:p>
        <w:p w:rsidR="007D5DA3" w:rsidRDefault="007D5DA3">
          <w:pPr>
            <w:pStyle w:val="Obsah1"/>
            <w:tabs>
              <w:tab w:val="right" w:leader="dot" w:pos="9628"/>
            </w:tabs>
            <w:rPr>
              <w:rFonts w:eastAsiaTheme="minorEastAsia"/>
              <w:noProof/>
              <w:lang w:eastAsia="cs-CZ"/>
            </w:rPr>
          </w:pPr>
          <w:r>
            <w:fldChar w:fldCharType="begin"/>
          </w:r>
          <w:r>
            <w:instrText xml:space="preserve"> TOC \o "1-3" \h \z \u </w:instrText>
          </w:r>
          <w:r>
            <w:fldChar w:fldCharType="separate"/>
          </w:r>
          <w:hyperlink w:anchor="_Toc471638942" w:history="1"/>
          <w:hyperlink w:anchor="_Toc471638944" w:history="1">
            <w:r w:rsidRPr="00A208DB">
              <w:rPr>
                <w:rStyle w:val="Hypertextovodkaz"/>
                <w:noProof/>
              </w:rPr>
              <w:t>1 Rozpočet města a  makroenomické vlivy na jeho sestavení</w:t>
            </w:r>
            <w:r>
              <w:rPr>
                <w:noProof/>
                <w:webHidden/>
              </w:rPr>
              <w:tab/>
            </w:r>
            <w:r>
              <w:rPr>
                <w:noProof/>
                <w:webHidden/>
              </w:rPr>
              <w:fldChar w:fldCharType="begin"/>
            </w:r>
            <w:r>
              <w:rPr>
                <w:noProof/>
                <w:webHidden/>
              </w:rPr>
              <w:instrText xml:space="preserve"> PAGEREF _Toc471638944 \h </w:instrText>
            </w:r>
            <w:r>
              <w:rPr>
                <w:noProof/>
                <w:webHidden/>
              </w:rPr>
            </w:r>
            <w:r>
              <w:rPr>
                <w:noProof/>
                <w:webHidden/>
              </w:rPr>
              <w:fldChar w:fldCharType="separate"/>
            </w:r>
            <w:r w:rsidR="003814B9">
              <w:rPr>
                <w:noProof/>
                <w:webHidden/>
              </w:rPr>
              <w:t>3</w:t>
            </w:r>
            <w:r>
              <w:rPr>
                <w:noProof/>
                <w:webHidden/>
              </w:rPr>
              <w:fldChar w:fldCharType="end"/>
            </w:r>
          </w:hyperlink>
        </w:p>
        <w:p w:rsidR="007D5DA3" w:rsidRDefault="00673E47">
          <w:pPr>
            <w:pStyle w:val="Obsah1"/>
            <w:tabs>
              <w:tab w:val="right" w:leader="dot" w:pos="9628"/>
            </w:tabs>
            <w:rPr>
              <w:rFonts w:eastAsiaTheme="minorEastAsia"/>
              <w:noProof/>
              <w:lang w:eastAsia="cs-CZ"/>
            </w:rPr>
          </w:pPr>
          <w:hyperlink w:anchor="_Toc471638949" w:history="1">
            <w:r w:rsidR="007D5DA3" w:rsidRPr="00A208DB">
              <w:rPr>
                <w:rStyle w:val="Hypertextovodkaz"/>
                <w:noProof/>
              </w:rPr>
              <w:t>2 Členění rozpočtu</w:t>
            </w:r>
            <w:r w:rsidR="007D5DA3">
              <w:rPr>
                <w:noProof/>
                <w:webHidden/>
              </w:rPr>
              <w:tab/>
            </w:r>
            <w:r w:rsidR="007D5DA3">
              <w:rPr>
                <w:noProof/>
                <w:webHidden/>
              </w:rPr>
              <w:fldChar w:fldCharType="begin"/>
            </w:r>
            <w:r w:rsidR="007D5DA3">
              <w:rPr>
                <w:noProof/>
                <w:webHidden/>
              </w:rPr>
              <w:instrText xml:space="preserve"> PAGEREF _Toc471638949 \h </w:instrText>
            </w:r>
            <w:r w:rsidR="007D5DA3">
              <w:rPr>
                <w:noProof/>
                <w:webHidden/>
              </w:rPr>
            </w:r>
            <w:r w:rsidR="007D5DA3">
              <w:rPr>
                <w:noProof/>
                <w:webHidden/>
              </w:rPr>
              <w:fldChar w:fldCharType="separate"/>
            </w:r>
            <w:r w:rsidR="003814B9">
              <w:rPr>
                <w:noProof/>
                <w:webHidden/>
              </w:rPr>
              <w:t>6</w:t>
            </w:r>
            <w:r w:rsidR="007D5DA3">
              <w:rPr>
                <w:noProof/>
                <w:webHidden/>
              </w:rPr>
              <w:fldChar w:fldCharType="end"/>
            </w:r>
          </w:hyperlink>
        </w:p>
        <w:p w:rsidR="007D5DA3" w:rsidRDefault="00673E47">
          <w:pPr>
            <w:pStyle w:val="Obsah2"/>
            <w:tabs>
              <w:tab w:val="right" w:leader="dot" w:pos="9628"/>
            </w:tabs>
            <w:rPr>
              <w:rFonts w:eastAsiaTheme="minorEastAsia"/>
              <w:noProof/>
              <w:lang w:eastAsia="cs-CZ"/>
            </w:rPr>
          </w:pPr>
          <w:hyperlink w:anchor="_Toc471638950" w:history="1">
            <w:r w:rsidR="007D5DA3" w:rsidRPr="00A208DB">
              <w:rPr>
                <w:rStyle w:val="Hypertextovodkaz"/>
                <w:noProof/>
              </w:rPr>
              <w:t>2.1 PŘÍJMY</w:t>
            </w:r>
            <w:r w:rsidR="007D5DA3">
              <w:rPr>
                <w:noProof/>
                <w:webHidden/>
              </w:rPr>
              <w:tab/>
            </w:r>
            <w:r w:rsidR="007D5DA3">
              <w:rPr>
                <w:noProof/>
                <w:webHidden/>
              </w:rPr>
              <w:fldChar w:fldCharType="begin"/>
            </w:r>
            <w:r w:rsidR="007D5DA3">
              <w:rPr>
                <w:noProof/>
                <w:webHidden/>
              </w:rPr>
              <w:instrText xml:space="preserve"> PAGEREF _Toc471638950 \h </w:instrText>
            </w:r>
            <w:r w:rsidR="007D5DA3">
              <w:rPr>
                <w:noProof/>
                <w:webHidden/>
              </w:rPr>
            </w:r>
            <w:r w:rsidR="007D5DA3">
              <w:rPr>
                <w:noProof/>
                <w:webHidden/>
              </w:rPr>
              <w:fldChar w:fldCharType="separate"/>
            </w:r>
            <w:r w:rsidR="003814B9">
              <w:rPr>
                <w:noProof/>
                <w:webHidden/>
              </w:rPr>
              <w:t>6</w:t>
            </w:r>
            <w:r w:rsidR="007D5DA3">
              <w:rPr>
                <w:noProof/>
                <w:webHidden/>
              </w:rPr>
              <w:fldChar w:fldCharType="end"/>
            </w:r>
          </w:hyperlink>
        </w:p>
        <w:p w:rsidR="007D5DA3" w:rsidRDefault="00673E47">
          <w:pPr>
            <w:pStyle w:val="Obsah2"/>
            <w:tabs>
              <w:tab w:val="right" w:leader="dot" w:pos="9628"/>
            </w:tabs>
            <w:rPr>
              <w:rFonts w:eastAsiaTheme="minorEastAsia"/>
              <w:noProof/>
              <w:lang w:eastAsia="cs-CZ"/>
            </w:rPr>
          </w:pPr>
          <w:hyperlink w:anchor="_Toc471638951" w:history="1">
            <w:r w:rsidR="007D5DA3" w:rsidRPr="00A208DB">
              <w:rPr>
                <w:rStyle w:val="Hypertextovodkaz"/>
                <w:noProof/>
              </w:rPr>
              <w:t>2. 2 VÝDAJE</w:t>
            </w:r>
            <w:r w:rsidR="007D5DA3">
              <w:rPr>
                <w:noProof/>
                <w:webHidden/>
              </w:rPr>
              <w:tab/>
            </w:r>
            <w:r w:rsidR="007D5DA3">
              <w:rPr>
                <w:noProof/>
                <w:webHidden/>
              </w:rPr>
              <w:fldChar w:fldCharType="begin"/>
            </w:r>
            <w:r w:rsidR="007D5DA3">
              <w:rPr>
                <w:noProof/>
                <w:webHidden/>
              </w:rPr>
              <w:instrText xml:space="preserve"> PAGEREF _Toc471638951 \h </w:instrText>
            </w:r>
            <w:r w:rsidR="007D5DA3">
              <w:rPr>
                <w:noProof/>
                <w:webHidden/>
              </w:rPr>
            </w:r>
            <w:r w:rsidR="007D5DA3">
              <w:rPr>
                <w:noProof/>
                <w:webHidden/>
              </w:rPr>
              <w:fldChar w:fldCharType="separate"/>
            </w:r>
            <w:r w:rsidR="003814B9">
              <w:rPr>
                <w:noProof/>
                <w:webHidden/>
              </w:rPr>
              <w:t>8</w:t>
            </w:r>
            <w:r w:rsidR="007D5DA3">
              <w:rPr>
                <w:noProof/>
                <w:webHidden/>
              </w:rPr>
              <w:fldChar w:fldCharType="end"/>
            </w:r>
          </w:hyperlink>
        </w:p>
        <w:p w:rsidR="007D5DA3" w:rsidRDefault="00673E47">
          <w:pPr>
            <w:pStyle w:val="Obsah1"/>
            <w:tabs>
              <w:tab w:val="right" w:leader="dot" w:pos="9628"/>
            </w:tabs>
            <w:rPr>
              <w:rFonts w:eastAsiaTheme="minorEastAsia"/>
              <w:noProof/>
              <w:lang w:eastAsia="cs-CZ"/>
            </w:rPr>
          </w:pPr>
          <w:hyperlink w:anchor="_Toc471638952" w:history="1">
            <w:r w:rsidR="007D5DA3" w:rsidRPr="00A208DB">
              <w:rPr>
                <w:rStyle w:val="Hypertextovodkaz"/>
                <w:noProof/>
              </w:rPr>
              <w:t>3 Rizika dotovaných projektů a porušování rozpočtové kázně</w:t>
            </w:r>
            <w:r w:rsidR="007D5DA3">
              <w:rPr>
                <w:noProof/>
                <w:webHidden/>
              </w:rPr>
              <w:tab/>
            </w:r>
            <w:r w:rsidR="007D5DA3">
              <w:rPr>
                <w:noProof/>
                <w:webHidden/>
              </w:rPr>
              <w:fldChar w:fldCharType="begin"/>
            </w:r>
            <w:r w:rsidR="007D5DA3">
              <w:rPr>
                <w:noProof/>
                <w:webHidden/>
              </w:rPr>
              <w:instrText xml:space="preserve"> PAGEREF _Toc471638952 \h </w:instrText>
            </w:r>
            <w:r w:rsidR="007D5DA3">
              <w:rPr>
                <w:noProof/>
                <w:webHidden/>
              </w:rPr>
            </w:r>
            <w:r w:rsidR="007D5DA3">
              <w:rPr>
                <w:noProof/>
                <w:webHidden/>
              </w:rPr>
              <w:fldChar w:fldCharType="separate"/>
            </w:r>
            <w:r w:rsidR="003814B9">
              <w:rPr>
                <w:noProof/>
                <w:webHidden/>
              </w:rPr>
              <w:t>9</w:t>
            </w:r>
            <w:r w:rsidR="007D5DA3">
              <w:rPr>
                <w:noProof/>
                <w:webHidden/>
              </w:rPr>
              <w:fldChar w:fldCharType="end"/>
            </w:r>
          </w:hyperlink>
        </w:p>
        <w:p w:rsidR="007D5DA3" w:rsidRDefault="00673E47" w:rsidP="007D5DA3">
          <w:pPr>
            <w:pStyle w:val="Obsah3"/>
            <w:tabs>
              <w:tab w:val="right" w:leader="dot" w:pos="9628"/>
            </w:tabs>
            <w:ind w:left="0"/>
            <w:rPr>
              <w:rFonts w:eastAsiaTheme="minorEastAsia"/>
              <w:noProof/>
              <w:lang w:eastAsia="cs-CZ"/>
            </w:rPr>
          </w:pPr>
          <w:hyperlink w:anchor="_Toc471638953" w:history="1"/>
          <w:hyperlink w:anchor="_Toc471638954" w:history="1">
            <w:r w:rsidR="007D5DA3" w:rsidRPr="00A208DB">
              <w:rPr>
                <w:rStyle w:val="Hypertextovodkaz"/>
                <w:noProof/>
              </w:rPr>
              <w:t>4 Rozpočet na rok 2017</w:t>
            </w:r>
            <w:r w:rsidR="007D5DA3">
              <w:rPr>
                <w:noProof/>
                <w:webHidden/>
              </w:rPr>
              <w:tab/>
            </w:r>
            <w:r w:rsidR="007D5DA3">
              <w:rPr>
                <w:noProof/>
                <w:webHidden/>
              </w:rPr>
              <w:fldChar w:fldCharType="begin"/>
            </w:r>
            <w:r w:rsidR="007D5DA3">
              <w:rPr>
                <w:noProof/>
                <w:webHidden/>
              </w:rPr>
              <w:instrText xml:space="preserve"> PAGEREF _Toc471638954 \h </w:instrText>
            </w:r>
            <w:r w:rsidR="007D5DA3">
              <w:rPr>
                <w:noProof/>
                <w:webHidden/>
              </w:rPr>
            </w:r>
            <w:r w:rsidR="007D5DA3">
              <w:rPr>
                <w:noProof/>
                <w:webHidden/>
              </w:rPr>
              <w:fldChar w:fldCharType="separate"/>
            </w:r>
            <w:r w:rsidR="003814B9">
              <w:rPr>
                <w:noProof/>
                <w:webHidden/>
              </w:rPr>
              <w:t>10</w:t>
            </w:r>
            <w:r w:rsidR="007D5DA3">
              <w:rPr>
                <w:noProof/>
                <w:webHidden/>
              </w:rPr>
              <w:fldChar w:fldCharType="end"/>
            </w:r>
          </w:hyperlink>
        </w:p>
        <w:p w:rsidR="007D5DA3" w:rsidRDefault="00673E47">
          <w:pPr>
            <w:pStyle w:val="Obsah2"/>
            <w:tabs>
              <w:tab w:val="right" w:leader="dot" w:pos="9628"/>
            </w:tabs>
            <w:rPr>
              <w:rFonts w:eastAsiaTheme="minorEastAsia"/>
              <w:noProof/>
              <w:lang w:eastAsia="cs-CZ"/>
            </w:rPr>
          </w:pPr>
          <w:hyperlink w:anchor="_Toc471638955" w:history="1">
            <w:r w:rsidR="007D5DA3" w:rsidRPr="00A208DB">
              <w:rPr>
                <w:rStyle w:val="Hypertextovodkaz"/>
                <w:noProof/>
              </w:rPr>
              <w:t>4. 1 Souhrnná část</w:t>
            </w:r>
            <w:r w:rsidR="007D5DA3">
              <w:rPr>
                <w:noProof/>
                <w:webHidden/>
              </w:rPr>
              <w:tab/>
            </w:r>
            <w:r w:rsidR="007D5DA3">
              <w:rPr>
                <w:noProof/>
                <w:webHidden/>
              </w:rPr>
              <w:fldChar w:fldCharType="begin"/>
            </w:r>
            <w:r w:rsidR="007D5DA3">
              <w:rPr>
                <w:noProof/>
                <w:webHidden/>
              </w:rPr>
              <w:instrText xml:space="preserve"> PAGEREF _Toc471638955 \h </w:instrText>
            </w:r>
            <w:r w:rsidR="007D5DA3">
              <w:rPr>
                <w:noProof/>
                <w:webHidden/>
              </w:rPr>
            </w:r>
            <w:r w:rsidR="007D5DA3">
              <w:rPr>
                <w:noProof/>
                <w:webHidden/>
              </w:rPr>
              <w:fldChar w:fldCharType="separate"/>
            </w:r>
            <w:r w:rsidR="003814B9">
              <w:rPr>
                <w:noProof/>
                <w:webHidden/>
              </w:rPr>
              <w:t>10</w:t>
            </w:r>
            <w:r w:rsidR="007D5DA3">
              <w:rPr>
                <w:noProof/>
                <w:webHidden/>
              </w:rPr>
              <w:fldChar w:fldCharType="end"/>
            </w:r>
          </w:hyperlink>
        </w:p>
        <w:p w:rsidR="007D5DA3" w:rsidRDefault="00673E47">
          <w:pPr>
            <w:pStyle w:val="Obsah2"/>
            <w:tabs>
              <w:tab w:val="right" w:leader="dot" w:pos="9628"/>
            </w:tabs>
            <w:rPr>
              <w:rFonts w:eastAsiaTheme="minorEastAsia"/>
              <w:noProof/>
              <w:lang w:eastAsia="cs-CZ"/>
            </w:rPr>
          </w:pPr>
          <w:hyperlink w:anchor="_Toc471638956" w:history="1">
            <w:r w:rsidR="007D5DA3" w:rsidRPr="00A208DB">
              <w:rPr>
                <w:rStyle w:val="Hypertextovodkaz"/>
                <w:noProof/>
              </w:rPr>
              <w:t>4. 2 Příjmy</w:t>
            </w:r>
            <w:r w:rsidR="007D5DA3">
              <w:rPr>
                <w:noProof/>
                <w:webHidden/>
              </w:rPr>
              <w:tab/>
            </w:r>
            <w:r w:rsidR="007D5DA3">
              <w:rPr>
                <w:noProof/>
                <w:webHidden/>
              </w:rPr>
              <w:fldChar w:fldCharType="begin"/>
            </w:r>
            <w:r w:rsidR="007D5DA3">
              <w:rPr>
                <w:noProof/>
                <w:webHidden/>
              </w:rPr>
              <w:instrText xml:space="preserve"> PAGEREF _Toc471638956 \h </w:instrText>
            </w:r>
            <w:r w:rsidR="007D5DA3">
              <w:rPr>
                <w:noProof/>
                <w:webHidden/>
              </w:rPr>
            </w:r>
            <w:r w:rsidR="007D5DA3">
              <w:rPr>
                <w:noProof/>
                <w:webHidden/>
              </w:rPr>
              <w:fldChar w:fldCharType="separate"/>
            </w:r>
            <w:r w:rsidR="003814B9">
              <w:rPr>
                <w:noProof/>
                <w:webHidden/>
              </w:rPr>
              <w:t>11</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57" w:history="1">
            <w:r w:rsidR="007D5DA3" w:rsidRPr="00A208DB">
              <w:rPr>
                <w:rStyle w:val="Hypertextovodkaz"/>
                <w:noProof/>
                <w:color w:val="6666FF" w:themeColor="hyperlink" w:themeTint="99"/>
              </w:rPr>
              <w:t>4. 2. 1  Daňové příjmy – sdílené daně</w:t>
            </w:r>
            <w:r w:rsidR="007D5DA3">
              <w:rPr>
                <w:noProof/>
                <w:webHidden/>
              </w:rPr>
              <w:tab/>
            </w:r>
            <w:r w:rsidR="007D5DA3">
              <w:rPr>
                <w:noProof/>
                <w:webHidden/>
              </w:rPr>
              <w:fldChar w:fldCharType="begin"/>
            </w:r>
            <w:r w:rsidR="007D5DA3">
              <w:rPr>
                <w:noProof/>
                <w:webHidden/>
              </w:rPr>
              <w:instrText xml:space="preserve"> PAGEREF _Toc471638957 \h </w:instrText>
            </w:r>
            <w:r w:rsidR="007D5DA3">
              <w:rPr>
                <w:noProof/>
                <w:webHidden/>
              </w:rPr>
            </w:r>
            <w:r w:rsidR="007D5DA3">
              <w:rPr>
                <w:noProof/>
                <w:webHidden/>
              </w:rPr>
              <w:fldChar w:fldCharType="separate"/>
            </w:r>
            <w:r w:rsidR="003814B9">
              <w:rPr>
                <w:noProof/>
                <w:webHidden/>
              </w:rPr>
              <w:t>11</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58" w:history="1">
            <w:r w:rsidR="007D5DA3" w:rsidRPr="00A208DB">
              <w:rPr>
                <w:rStyle w:val="Hypertextovodkaz"/>
                <w:noProof/>
                <w:color w:val="6666FF" w:themeColor="hyperlink" w:themeTint="99"/>
              </w:rPr>
              <w:t>4. 2. 2 Daňové příjmy – výlučné daně</w:t>
            </w:r>
            <w:r w:rsidR="007D5DA3">
              <w:rPr>
                <w:noProof/>
                <w:webHidden/>
              </w:rPr>
              <w:tab/>
            </w:r>
            <w:r w:rsidR="007D5DA3">
              <w:rPr>
                <w:noProof/>
                <w:webHidden/>
              </w:rPr>
              <w:fldChar w:fldCharType="begin"/>
            </w:r>
            <w:r w:rsidR="007D5DA3">
              <w:rPr>
                <w:noProof/>
                <w:webHidden/>
              </w:rPr>
              <w:instrText xml:space="preserve"> PAGEREF _Toc471638958 \h </w:instrText>
            </w:r>
            <w:r w:rsidR="007D5DA3">
              <w:rPr>
                <w:noProof/>
                <w:webHidden/>
              </w:rPr>
            </w:r>
            <w:r w:rsidR="007D5DA3">
              <w:rPr>
                <w:noProof/>
                <w:webHidden/>
              </w:rPr>
              <w:fldChar w:fldCharType="separate"/>
            </w:r>
            <w:r w:rsidR="003814B9">
              <w:rPr>
                <w:noProof/>
                <w:webHidden/>
              </w:rPr>
              <w:t>11</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59" w:history="1">
            <w:r w:rsidR="007D5DA3" w:rsidRPr="00A208DB">
              <w:rPr>
                <w:rStyle w:val="Hypertextovodkaz"/>
                <w:noProof/>
                <w:color w:val="6666FF" w:themeColor="hyperlink" w:themeTint="99"/>
              </w:rPr>
              <w:t>4. 2. 3 Daňové příjmy – místní a správní poplatky</w:t>
            </w:r>
            <w:r w:rsidR="007D5DA3">
              <w:rPr>
                <w:noProof/>
                <w:webHidden/>
              </w:rPr>
              <w:tab/>
            </w:r>
            <w:r w:rsidR="007D5DA3">
              <w:rPr>
                <w:noProof/>
                <w:webHidden/>
              </w:rPr>
              <w:fldChar w:fldCharType="begin"/>
            </w:r>
            <w:r w:rsidR="007D5DA3">
              <w:rPr>
                <w:noProof/>
                <w:webHidden/>
              </w:rPr>
              <w:instrText xml:space="preserve"> PAGEREF _Toc471638959 \h </w:instrText>
            </w:r>
            <w:r w:rsidR="007D5DA3">
              <w:rPr>
                <w:noProof/>
                <w:webHidden/>
              </w:rPr>
            </w:r>
            <w:r w:rsidR="007D5DA3">
              <w:rPr>
                <w:noProof/>
                <w:webHidden/>
              </w:rPr>
              <w:fldChar w:fldCharType="separate"/>
            </w:r>
            <w:r w:rsidR="003814B9">
              <w:rPr>
                <w:noProof/>
                <w:webHidden/>
              </w:rPr>
              <w:t>11</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60" w:history="1">
            <w:r w:rsidR="007D5DA3" w:rsidRPr="00A208DB">
              <w:rPr>
                <w:rStyle w:val="Hypertextovodkaz"/>
                <w:noProof/>
                <w:color w:val="6666FF" w:themeColor="hyperlink" w:themeTint="99"/>
              </w:rPr>
              <w:t>4. 2. 4 Nedaňové příjmy</w:t>
            </w:r>
            <w:r w:rsidR="007D5DA3">
              <w:rPr>
                <w:noProof/>
                <w:webHidden/>
              </w:rPr>
              <w:tab/>
            </w:r>
            <w:r w:rsidR="007D5DA3">
              <w:rPr>
                <w:noProof/>
                <w:webHidden/>
              </w:rPr>
              <w:fldChar w:fldCharType="begin"/>
            </w:r>
            <w:r w:rsidR="007D5DA3">
              <w:rPr>
                <w:noProof/>
                <w:webHidden/>
              </w:rPr>
              <w:instrText xml:space="preserve"> PAGEREF _Toc471638960 \h </w:instrText>
            </w:r>
            <w:r w:rsidR="007D5DA3">
              <w:rPr>
                <w:noProof/>
                <w:webHidden/>
              </w:rPr>
            </w:r>
            <w:r w:rsidR="007D5DA3">
              <w:rPr>
                <w:noProof/>
                <w:webHidden/>
              </w:rPr>
              <w:fldChar w:fldCharType="separate"/>
            </w:r>
            <w:r w:rsidR="003814B9">
              <w:rPr>
                <w:noProof/>
                <w:webHidden/>
              </w:rPr>
              <w:t>13</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61" w:history="1">
            <w:r w:rsidR="007D5DA3" w:rsidRPr="00A208DB">
              <w:rPr>
                <w:rStyle w:val="Hypertextovodkaz"/>
                <w:noProof/>
                <w:color w:val="6666FF" w:themeColor="hyperlink" w:themeTint="99"/>
              </w:rPr>
              <w:t>4. 2. 5 Kapitálové příjmy</w:t>
            </w:r>
            <w:r w:rsidR="007D5DA3">
              <w:rPr>
                <w:noProof/>
                <w:webHidden/>
              </w:rPr>
              <w:tab/>
            </w:r>
            <w:r w:rsidR="007D5DA3">
              <w:rPr>
                <w:noProof/>
                <w:webHidden/>
              </w:rPr>
              <w:fldChar w:fldCharType="begin"/>
            </w:r>
            <w:r w:rsidR="007D5DA3">
              <w:rPr>
                <w:noProof/>
                <w:webHidden/>
              </w:rPr>
              <w:instrText xml:space="preserve"> PAGEREF _Toc471638961 \h </w:instrText>
            </w:r>
            <w:r w:rsidR="007D5DA3">
              <w:rPr>
                <w:noProof/>
                <w:webHidden/>
              </w:rPr>
            </w:r>
            <w:r w:rsidR="007D5DA3">
              <w:rPr>
                <w:noProof/>
                <w:webHidden/>
              </w:rPr>
              <w:fldChar w:fldCharType="separate"/>
            </w:r>
            <w:r w:rsidR="003814B9">
              <w:rPr>
                <w:noProof/>
                <w:webHidden/>
              </w:rPr>
              <w:t>13</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62" w:history="1">
            <w:r w:rsidR="007D5DA3" w:rsidRPr="00A208DB">
              <w:rPr>
                <w:rStyle w:val="Hypertextovodkaz"/>
                <w:noProof/>
                <w:color w:val="6666FF" w:themeColor="hyperlink" w:themeTint="99"/>
              </w:rPr>
              <w:t>4. 2. 6 Přijaté dotace</w:t>
            </w:r>
            <w:r w:rsidR="007D5DA3">
              <w:rPr>
                <w:noProof/>
                <w:webHidden/>
              </w:rPr>
              <w:tab/>
            </w:r>
            <w:r w:rsidR="007D5DA3">
              <w:rPr>
                <w:noProof/>
                <w:webHidden/>
              </w:rPr>
              <w:fldChar w:fldCharType="begin"/>
            </w:r>
            <w:r w:rsidR="007D5DA3">
              <w:rPr>
                <w:noProof/>
                <w:webHidden/>
              </w:rPr>
              <w:instrText xml:space="preserve"> PAGEREF _Toc471638962 \h </w:instrText>
            </w:r>
            <w:r w:rsidR="007D5DA3">
              <w:rPr>
                <w:noProof/>
                <w:webHidden/>
              </w:rPr>
            </w:r>
            <w:r w:rsidR="007D5DA3">
              <w:rPr>
                <w:noProof/>
                <w:webHidden/>
              </w:rPr>
              <w:fldChar w:fldCharType="separate"/>
            </w:r>
            <w:r w:rsidR="003814B9">
              <w:rPr>
                <w:noProof/>
                <w:webHidden/>
              </w:rPr>
              <w:t>14</w:t>
            </w:r>
            <w:r w:rsidR="007D5DA3">
              <w:rPr>
                <w:noProof/>
                <w:webHidden/>
              </w:rPr>
              <w:fldChar w:fldCharType="end"/>
            </w:r>
          </w:hyperlink>
        </w:p>
        <w:p w:rsidR="007D5DA3" w:rsidRDefault="00673E47">
          <w:pPr>
            <w:pStyle w:val="Obsah2"/>
            <w:tabs>
              <w:tab w:val="right" w:leader="dot" w:pos="9628"/>
            </w:tabs>
            <w:rPr>
              <w:rFonts w:eastAsiaTheme="minorEastAsia"/>
              <w:noProof/>
              <w:lang w:eastAsia="cs-CZ"/>
            </w:rPr>
          </w:pPr>
          <w:hyperlink w:anchor="_Toc471638963" w:history="1">
            <w:r w:rsidR="007D5DA3" w:rsidRPr="00A208DB">
              <w:rPr>
                <w:rStyle w:val="Hypertextovodkaz"/>
                <w:noProof/>
              </w:rPr>
              <w:t>4.3 Výdaje</w:t>
            </w:r>
            <w:r w:rsidR="007D5DA3">
              <w:rPr>
                <w:noProof/>
                <w:webHidden/>
              </w:rPr>
              <w:tab/>
            </w:r>
            <w:r w:rsidR="007D5DA3">
              <w:rPr>
                <w:noProof/>
                <w:webHidden/>
              </w:rPr>
              <w:fldChar w:fldCharType="begin"/>
            </w:r>
            <w:r w:rsidR="007D5DA3">
              <w:rPr>
                <w:noProof/>
                <w:webHidden/>
              </w:rPr>
              <w:instrText xml:space="preserve"> PAGEREF _Toc471638963 \h </w:instrText>
            </w:r>
            <w:r w:rsidR="007D5DA3">
              <w:rPr>
                <w:noProof/>
                <w:webHidden/>
              </w:rPr>
            </w:r>
            <w:r w:rsidR="007D5DA3">
              <w:rPr>
                <w:noProof/>
                <w:webHidden/>
              </w:rPr>
              <w:fldChar w:fldCharType="separate"/>
            </w:r>
            <w:r w:rsidR="003814B9">
              <w:rPr>
                <w:noProof/>
                <w:webHidden/>
              </w:rPr>
              <w:t>15</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64" w:history="1">
            <w:r w:rsidR="007D5DA3" w:rsidRPr="00A208DB">
              <w:rPr>
                <w:rStyle w:val="Hypertextovodkaz"/>
                <w:noProof/>
                <w:color w:val="6666FF" w:themeColor="hyperlink" w:themeTint="99"/>
              </w:rPr>
              <w:t>4. 3. 1 Neinvestiční výdaje</w:t>
            </w:r>
            <w:r w:rsidR="007D5DA3">
              <w:rPr>
                <w:noProof/>
                <w:webHidden/>
              </w:rPr>
              <w:tab/>
            </w:r>
            <w:r w:rsidR="007D5DA3">
              <w:rPr>
                <w:noProof/>
                <w:webHidden/>
              </w:rPr>
              <w:fldChar w:fldCharType="begin"/>
            </w:r>
            <w:r w:rsidR="007D5DA3">
              <w:rPr>
                <w:noProof/>
                <w:webHidden/>
              </w:rPr>
              <w:instrText xml:space="preserve"> PAGEREF _Toc471638964 \h </w:instrText>
            </w:r>
            <w:r w:rsidR="007D5DA3">
              <w:rPr>
                <w:noProof/>
                <w:webHidden/>
              </w:rPr>
            </w:r>
            <w:r w:rsidR="007D5DA3">
              <w:rPr>
                <w:noProof/>
                <w:webHidden/>
              </w:rPr>
              <w:fldChar w:fldCharType="separate"/>
            </w:r>
            <w:r w:rsidR="003814B9">
              <w:rPr>
                <w:noProof/>
                <w:webHidden/>
              </w:rPr>
              <w:t>15</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65" w:history="1">
            <w:r w:rsidR="007D5DA3" w:rsidRPr="00A208DB">
              <w:rPr>
                <w:rStyle w:val="Hypertextovodkaz"/>
                <w:noProof/>
                <w:color w:val="6666FF" w:themeColor="hyperlink" w:themeTint="99"/>
              </w:rPr>
              <w:t>4. 3. 2 Příspěvky pro zřízené příspěvkové organizace</w:t>
            </w:r>
            <w:r w:rsidR="007D5DA3">
              <w:rPr>
                <w:noProof/>
                <w:webHidden/>
              </w:rPr>
              <w:tab/>
            </w:r>
            <w:r w:rsidR="007D5DA3">
              <w:rPr>
                <w:noProof/>
                <w:webHidden/>
              </w:rPr>
              <w:fldChar w:fldCharType="begin"/>
            </w:r>
            <w:r w:rsidR="007D5DA3">
              <w:rPr>
                <w:noProof/>
                <w:webHidden/>
              </w:rPr>
              <w:instrText xml:space="preserve"> PAGEREF _Toc471638965 \h </w:instrText>
            </w:r>
            <w:r w:rsidR="007D5DA3">
              <w:rPr>
                <w:noProof/>
                <w:webHidden/>
              </w:rPr>
            </w:r>
            <w:r w:rsidR="007D5DA3">
              <w:rPr>
                <w:noProof/>
                <w:webHidden/>
              </w:rPr>
              <w:fldChar w:fldCharType="separate"/>
            </w:r>
            <w:r w:rsidR="003814B9">
              <w:rPr>
                <w:noProof/>
                <w:webHidden/>
              </w:rPr>
              <w:t>19</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66" w:history="1">
            <w:r w:rsidR="007D5DA3" w:rsidRPr="00A208DB">
              <w:rPr>
                <w:rStyle w:val="Hypertextovodkaz"/>
                <w:noProof/>
                <w:color w:val="6666FF" w:themeColor="hyperlink" w:themeTint="99"/>
              </w:rPr>
              <w:t>4. 3. 3 Dotace  pro RC Medvídek, MSK Benešov nad Ploučnicí</w:t>
            </w:r>
            <w:r w:rsidR="007D5DA3">
              <w:rPr>
                <w:noProof/>
                <w:webHidden/>
              </w:rPr>
              <w:tab/>
            </w:r>
            <w:r w:rsidR="007D5DA3">
              <w:rPr>
                <w:noProof/>
                <w:webHidden/>
              </w:rPr>
              <w:fldChar w:fldCharType="begin"/>
            </w:r>
            <w:r w:rsidR="007D5DA3">
              <w:rPr>
                <w:noProof/>
                <w:webHidden/>
              </w:rPr>
              <w:instrText xml:space="preserve"> PAGEREF _Toc471638966 \h </w:instrText>
            </w:r>
            <w:r w:rsidR="007D5DA3">
              <w:rPr>
                <w:noProof/>
                <w:webHidden/>
              </w:rPr>
            </w:r>
            <w:r w:rsidR="007D5DA3">
              <w:rPr>
                <w:noProof/>
                <w:webHidden/>
              </w:rPr>
              <w:fldChar w:fldCharType="separate"/>
            </w:r>
            <w:r w:rsidR="003814B9">
              <w:rPr>
                <w:noProof/>
                <w:webHidden/>
              </w:rPr>
              <w:t>20</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67" w:history="1">
            <w:r w:rsidR="007D5DA3" w:rsidRPr="00A208DB">
              <w:rPr>
                <w:rStyle w:val="Hypertextovodkaz"/>
                <w:rFonts w:eastAsiaTheme="majorEastAsia"/>
                <w:noProof/>
                <w:color w:val="6666FF" w:themeColor="hyperlink" w:themeTint="99"/>
              </w:rPr>
              <w:t>4. 3. 4 Kapitálové výdaje</w:t>
            </w:r>
            <w:r w:rsidR="007D5DA3">
              <w:rPr>
                <w:noProof/>
                <w:webHidden/>
              </w:rPr>
              <w:tab/>
            </w:r>
            <w:r w:rsidR="007D5DA3">
              <w:rPr>
                <w:noProof/>
                <w:webHidden/>
              </w:rPr>
              <w:fldChar w:fldCharType="begin"/>
            </w:r>
            <w:r w:rsidR="007D5DA3">
              <w:rPr>
                <w:noProof/>
                <w:webHidden/>
              </w:rPr>
              <w:instrText xml:space="preserve"> PAGEREF _Toc471638967 \h </w:instrText>
            </w:r>
            <w:r w:rsidR="007D5DA3">
              <w:rPr>
                <w:noProof/>
                <w:webHidden/>
              </w:rPr>
            </w:r>
            <w:r w:rsidR="007D5DA3">
              <w:rPr>
                <w:noProof/>
                <w:webHidden/>
              </w:rPr>
              <w:fldChar w:fldCharType="separate"/>
            </w:r>
            <w:r w:rsidR="003814B9">
              <w:rPr>
                <w:noProof/>
                <w:webHidden/>
              </w:rPr>
              <w:t>20</w:t>
            </w:r>
            <w:r w:rsidR="007D5DA3">
              <w:rPr>
                <w:noProof/>
                <w:webHidden/>
              </w:rPr>
              <w:fldChar w:fldCharType="end"/>
            </w:r>
          </w:hyperlink>
        </w:p>
        <w:p w:rsidR="007D5DA3" w:rsidRDefault="00673E47">
          <w:pPr>
            <w:pStyle w:val="Obsah3"/>
            <w:tabs>
              <w:tab w:val="right" w:leader="dot" w:pos="9628"/>
            </w:tabs>
            <w:rPr>
              <w:rFonts w:eastAsiaTheme="minorEastAsia"/>
              <w:noProof/>
              <w:lang w:eastAsia="cs-CZ"/>
            </w:rPr>
          </w:pPr>
          <w:hyperlink w:anchor="_Toc471638968" w:history="1">
            <w:r w:rsidR="007D5DA3" w:rsidRPr="00A208DB">
              <w:rPr>
                <w:rStyle w:val="Hypertextovodkaz"/>
                <w:rFonts w:eastAsiaTheme="majorEastAsia"/>
                <w:noProof/>
                <w:color w:val="6666FF" w:themeColor="hyperlink" w:themeTint="99"/>
              </w:rPr>
              <w:t>4. 3. 5 Tvorba a použití fondů města</w:t>
            </w:r>
            <w:r w:rsidR="007D5DA3">
              <w:rPr>
                <w:noProof/>
                <w:webHidden/>
              </w:rPr>
              <w:tab/>
            </w:r>
            <w:r w:rsidR="007D5DA3">
              <w:rPr>
                <w:noProof/>
                <w:webHidden/>
              </w:rPr>
              <w:fldChar w:fldCharType="begin"/>
            </w:r>
            <w:r w:rsidR="007D5DA3">
              <w:rPr>
                <w:noProof/>
                <w:webHidden/>
              </w:rPr>
              <w:instrText xml:space="preserve"> PAGEREF _Toc471638968 \h </w:instrText>
            </w:r>
            <w:r w:rsidR="007D5DA3">
              <w:rPr>
                <w:noProof/>
                <w:webHidden/>
              </w:rPr>
            </w:r>
            <w:r w:rsidR="007D5DA3">
              <w:rPr>
                <w:noProof/>
                <w:webHidden/>
              </w:rPr>
              <w:fldChar w:fldCharType="separate"/>
            </w:r>
            <w:r w:rsidR="003814B9">
              <w:rPr>
                <w:noProof/>
                <w:webHidden/>
              </w:rPr>
              <w:t>23</w:t>
            </w:r>
            <w:r w:rsidR="007D5DA3">
              <w:rPr>
                <w:noProof/>
                <w:webHidden/>
              </w:rPr>
              <w:fldChar w:fldCharType="end"/>
            </w:r>
          </w:hyperlink>
        </w:p>
        <w:p w:rsidR="007D5DA3" w:rsidRDefault="00673E47">
          <w:pPr>
            <w:pStyle w:val="Obsah1"/>
            <w:tabs>
              <w:tab w:val="right" w:leader="dot" w:pos="9628"/>
            </w:tabs>
            <w:rPr>
              <w:rFonts w:eastAsiaTheme="minorEastAsia"/>
              <w:noProof/>
              <w:lang w:eastAsia="cs-CZ"/>
            </w:rPr>
          </w:pPr>
          <w:hyperlink w:anchor="_Toc471638969" w:history="1">
            <w:r w:rsidR="007D5DA3" w:rsidRPr="00A208DB">
              <w:rPr>
                <w:rStyle w:val="Hypertextovodkaz"/>
                <w:noProof/>
              </w:rPr>
              <w:t>5 Financování</w:t>
            </w:r>
            <w:r w:rsidR="007D5DA3">
              <w:rPr>
                <w:noProof/>
                <w:webHidden/>
              </w:rPr>
              <w:tab/>
            </w:r>
            <w:r w:rsidR="007D5DA3">
              <w:rPr>
                <w:noProof/>
                <w:webHidden/>
              </w:rPr>
              <w:fldChar w:fldCharType="begin"/>
            </w:r>
            <w:r w:rsidR="007D5DA3">
              <w:rPr>
                <w:noProof/>
                <w:webHidden/>
              </w:rPr>
              <w:instrText xml:space="preserve"> PAGEREF _Toc471638969 \h </w:instrText>
            </w:r>
            <w:r w:rsidR="007D5DA3">
              <w:rPr>
                <w:noProof/>
                <w:webHidden/>
              </w:rPr>
            </w:r>
            <w:r w:rsidR="007D5DA3">
              <w:rPr>
                <w:noProof/>
                <w:webHidden/>
              </w:rPr>
              <w:fldChar w:fldCharType="separate"/>
            </w:r>
            <w:r w:rsidR="003814B9">
              <w:rPr>
                <w:noProof/>
                <w:webHidden/>
              </w:rPr>
              <w:t>23</w:t>
            </w:r>
            <w:r w:rsidR="007D5DA3">
              <w:rPr>
                <w:noProof/>
                <w:webHidden/>
              </w:rPr>
              <w:fldChar w:fldCharType="end"/>
            </w:r>
          </w:hyperlink>
        </w:p>
        <w:p w:rsidR="007D5DA3" w:rsidRDefault="00673E47">
          <w:pPr>
            <w:pStyle w:val="Obsah1"/>
            <w:tabs>
              <w:tab w:val="right" w:leader="dot" w:pos="9628"/>
            </w:tabs>
            <w:rPr>
              <w:rFonts w:eastAsiaTheme="minorEastAsia"/>
              <w:noProof/>
              <w:lang w:eastAsia="cs-CZ"/>
            </w:rPr>
          </w:pPr>
          <w:hyperlink w:anchor="_Toc471638970" w:history="1">
            <w:r w:rsidR="007D5DA3" w:rsidRPr="00A208DB">
              <w:rPr>
                <w:rStyle w:val="Hypertextovodkaz"/>
                <w:noProof/>
              </w:rPr>
              <w:t>6 Usnesení</w:t>
            </w:r>
            <w:r w:rsidR="007D5DA3">
              <w:rPr>
                <w:noProof/>
                <w:webHidden/>
              </w:rPr>
              <w:tab/>
            </w:r>
            <w:r w:rsidR="007D5DA3">
              <w:rPr>
                <w:noProof/>
                <w:webHidden/>
              </w:rPr>
              <w:fldChar w:fldCharType="begin"/>
            </w:r>
            <w:r w:rsidR="007D5DA3">
              <w:rPr>
                <w:noProof/>
                <w:webHidden/>
              </w:rPr>
              <w:instrText xml:space="preserve"> PAGEREF _Toc471638970 \h </w:instrText>
            </w:r>
            <w:r w:rsidR="007D5DA3">
              <w:rPr>
                <w:noProof/>
                <w:webHidden/>
              </w:rPr>
            </w:r>
            <w:r w:rsidR="007D5DA3">
              <w:rPr>
                <w:noProof/>
                <w:webHidden/>
              </w:rPr>
              <w:fldChar w:fldCharType="separate"/>
            </w:r>
            <w:r w:rsidR="003814B9">
              <w:rPr>
                <w:noProof/>
                <w:webHidden/>
              </w:rPr>
              <w:t>25</w:t>
            </w:r>
            <w:r w:rsidR="007D5DA3">
              <w:rPr>
                <w:noProof/>
                <w:webHidden/>
              </w:rPr>
              <w:fldChar w:fldCharType="end"/>
            </w:r>
          </w:hyperlink>
        </w:p>
        <w:p w:rsidR="007D5DA3" w:rsidRDefault="00673E47">
          <w:pPr>
            <w:pStyle w:val="Obsah1"/>
            <w:tabs>
              <w:tab w:val="right" w:leader="dot" w:pos="9628"/>
            </w:tabs>
            <w:rPr>
              <w:rFonts w:eastAsiaTheme="minorEastAsia"/>
              <w:noProof/>
              <w:lang w:eastAsia="cs-CZ"/>
            </w:rPr>
          </w:pPr>
          <w:hyperlink w:anchor="_Toc471638971" w:history="1">
            <w:r w:rsidR="007D5DA3">
              <w:rPr>
                <w:rStyle w:val="Hypertextovodkaz"/>
                <w:noProof/>
              </w:rPr>
              <w:t>7 P</w:t>
            </w:r>
            <w:r w:rsidR="007D5DA3" w:rsidRPr="00A208DB">
              <w:rPr>
                <w:rStyle w:val="Hypertextovodkaz"/>
                <w:noProof/>
              </w:rPr>
              <w:t>řílohy</w:t>
            </w:r>
            <w:r w:rsidR="007D5DA3">
              <w:rPr>
                <w:noProof/>
                <w:webHidden/>
              </w:rPr>
              <w:tab/>
            </w:r>
            <w:r w:rsidR="007D5DA3">
              <w:rPr>
                <w:noProof/>
                <w:webHidden/>
              </w:rPr>
              <w:fldChar w:fldCharType="begin"/>
            </w:r>
            <w:r w:rsidR="007D5DA3">
              <w:rPr>
                <w:noProof/>
                <w:webHidden/>
              </w:rPr>
              <w:instrText xml:space="preserve"> PAGEREF _Toc471638971 \h </w:instrText>
            </w:r>
            <w:r w:rsidR="007D5DA3">
              <w:rPr>
                <w:noProof/>
                <w:webHidden/>
              </w:rPr>
            </w:r>
            <w:r w:rsidR="007D5DA3">
              <w:rPr>
                <w:noProof/>
                <w:webHidden/>
              </w:rPr>
              <w:fldChar w:fldCharType="separate"/>
            </w:r>
            <w:r w:rsidR="003814B9">
              <w:rPr>
                <w:noProof/>
                <w:webHidden/>
              </w:rPr>
              <w:t>27</w:t>
            </w:r>
            <w:r w:rsidR="007D5DA3">
              <w:rPr>
                <w:noProof/>
                <w:webHidden/>
              </w:rPr>
              <w:fldChar w:fldCharType="end"/>
            </w:r>
          </w:hyperlink>
        </w:p>
        <w:p w:rsidR="007D5DA3" w:rsidRDefault="007D5DA3">
          <w:r>
            <w:rPr>
              <w:b/>
              <w:bCs/>
            </w:rPr>
            <w:fldChar w:fldCharType="end"/>
          </w:r>
        </w:p>
      </w:sdtContent>
    </w:sdt>
    <w:p w:rsidR="009E16A8" w:rsidRDefault="009E16A8" w:rsidP="009E16A8">
      <w:pPr>
        <w:pStyle w:val="Bezmezer"/>
      </w:pPr>
      <w:r>
        <w:br w:type="page"/>
      </w:r>
    </w:p>
    <w:p w:rsidR="009E16A8" w:rsidRPr="000C080E" w:rsidRDefault="009E16A8" w:rsidP="000C080E">
      <w:pPr>
        <w:pStyle w:val="Nadpis1"/>
      </w:pPr>
      <w:bookmarkStart w:id="4" w:name="_Toc471638944"/>
      <w:r w:rsidRPr="000C080E">
        <w:lastRenderedPageBreak/>
        <w:t xml:space="preserve">1 Rozpočet města a  </w:t>
      </w:r>
      <w:proofErr w:type="spellStart"/>
      <w:r w:rsidRPr="000C080E">
        <w:t>makroenomické</w:t>
      </w:r>
      <w:proofErr w:type="spellEnd"/>
      <w:r w:rsidRPr="000C080E">
        <w:t xml:space="preserve"> vlivy na jeho sestavení</w:t>
      </w:r>
      <w:bookmarkEnd w:id="4"/>
    </w:p>
    <w:p w:rsidR="009E16A8" w:rsidRDefault="009E16A8" w:rsidP="009E16A8">
      <w:pPr>
        <w:jc w:val="both"/>
        <w:rPr>
          <w:sz w:val="20"/>
          <w:szCs w:val="20"/>
        </w:rPr>
      </w:pPr>
    </w:p>
    <w:p w:rsidR="009E16A8" w:rsidRDefault="009E16A8" w:rsidP="00407312">
      <w:pPr>
        <w:ind w:firstLine="708"/>
        <w:jc w:val="both"/>
        <w:rPr>
          <w:sz w:val="20"/>
          <w:szCs w:val="20"/>
        </w:rPr>
      </w:pPr>
      <w:r>
        <w:rPr>
          <w:sz w:val="20"/>
          <w:szCs w:val="20"/>
        </w:rPr>
        <w:t>Po rychlém vzrůstu ekonomiky v ČR v roce 2015 rostlo české hospodářství v roce 2016 tempem 2,5 %. Rok 2017 bude ve znamení mírného zrychlení růstového tempa na 2,7 %. Roste zahraniční poptávka po českých produktech, zejména z eurozóny po českých autech. Ceny komodit zůstanou nízké po delší dobu. Kurzový závazek bude exportéry chránit do pololetí roku 2017, což bylo konstatováno na posledním zasedání bankovní rady dne 22. prosince 2016. Bankovní rada přitom vidí jako pravděpodobné ukončení závazku v polovině roku 2017.</w:t>
      </w:r>
    </w:p>
    <w:p w:rsidR="009E16A8" w:rsidRDefault="009E16A8" w:rsidP="009E16A8">
      <w:pPr>
        <w:jc w:val="both"/>
        <w:rPr>
          <w:b/>
          <w:sz w:val="20"/>
          <w:szCs w:val="20"/>
        </w:rPr>
      </w:pPr>
      <w:r>
        <w:rPr>
          <w:b/>
          <w:sz w:val="20"/>
          <w:szCs w:val="20"/>
        </w:rPr>
        <w:t>Makroekonomika – aktuální tendence v 1. pololetí 2016</w:t>
      </w:r>
    </w:p>
    <w:p w:rsidR="009E16A8" w:rsidRDefault="009E16A8" w:rsidP="00273951">
      <w:pPr>
        <w:pStyle w:val="Odstavecseseznamem"/>
        <w:numPr>
          <w:ilvl w:val="0"/>
          <w:numId w:val="1"/>
        </w:numPr>
        <w:jc w:val="both"/>
        <w:rPr>
          <w:b/>
          <w:sz w:val="20"/>
          <w:szCs w:val="20"/>
        </w:rPr>
      </w:pPr>
      <w:r>
        <w:rPr>
          <w:sz w:val="20"/>
          <w:szCs w:val="20"/>
        </w:rPr>
        <w:t>k růstu HDP nejvíce přispěly zahraniční obchod a spotřeba domácností</w:t>
      </w:r>
    </w:p>
    <w:p w:rsidR="009E16A8" w:rsidRDefault="009E16A8" w:rsidP="00273951">
      <w:pPr>
        <w:pStyle w:val="Odstavecseseznamem"/>
        <w:numPr>
          <w:ilvl w:val="0"/>
          <w:numId w:val="1"/>
        </w:numPr>
        <w:jc w:val="both"/>
        <w:rPr>
          <w:b/>
          <w:sz w:val="20"/>
          <w:szCs w:val="20"/>
        </w:rPr>
      </w:pPr>
      <w:r>
        <w:rPr>
          <w:sz w:val="20"/>
          <w:szCs w:val="20"/>
        </w:rPr>
        <w:t>hluboké meziroční poklesy produkce v pozemním i inženýrském stavitelství</w:t>
      </w:r>
    </w:p>
    <w:p w:rsidR="009E16A8" w:rsidRDefault="009E16A8" w:rsidP="00273951">
      <w:pPr>
        <w:pStyle w:val="Odstavecseseznamem"/>
        <w:numPr>
          <w:ilvl w:val="0"/>
          <w:numId w:val="1"/>
        </w:numPr>
        <w:jc w:val="both"/>
        <w:rPr>
          <w:b/>
          <w:sz w:val="20"/>
          <w:szCs w:val="20"/>
        </w:rPr>
      </w:pPr>
      <w:r>
        <w:rPr>
          <w:sz w:val="20"/>
          <w:szCs w:val="20"/>
        </w:rPr>
        <w:t>dobré výsledky průmyslu vlivem výroby motorových vozidel</w:t>
      </w:r>
    </w:p>
    <w:p w:rsidR="009E16A8" w:rsidRDefault="009E16A8" w:rsidP="00273951">
      <w:pPr>
        <w:pStyle w:val="Odstavecseseznamem"/>
        <w:numPr>
          <w:ilvl w:val="0"/>
          <w:numId w:val="1"/>
        </w:numPr>
        <w:jc w:val="both"/>
        <w:rPr>
          <w:b/>
          <w:sz w:val="20"/>
          <w:szCs w:val="20"/>
        </w:rPr>
      </w:pPr>
      <w:r>
        <w:rPr>
          <w:sz w:val="20"/>
          <w:szCs w:val="20"/>
        </w:rPr>
        <w:t xml:space="preserve">míra nezaměstnanosti během 1. pololetí </w:t>
      </w:r>
      <w:proofErr w:type="gramStart"/>
      <w:r>
        <w:rPr>
          <w:sz w:val="20"/>
          <w:szCs w:val="20"/>
        </w:rPr>
        <w:t>klesla z 4,4</w:t>
      </w:r>
      <w:proofErr w:type="gramEnd"/>
      <w:r>
        <w:rPr>
          <w:sz w:val="20"/>
          <w:szCs w:val="20"/>
        </w:rPr>
        <w:t xml:space="preserve"> % na 4,2 %</w:t>
      </w:r>
    </w:p>
    <w:p w:rsidR="009E16A8" w:rsidRDefault="009E16A8" w:rsidP="00273951">
      <w:pPr>
        <w:pStyle w:val="Odstavecseseznamem"/>
        <w:numPr>
          <w:ilvl w:val="0"/>
          <w:numId w:val="1"/>
        </w:numPr>
        <w:jc w:val="both"/>
        <w:rPr>
          <w:b/>
          <w:sz w:val="20"/>
          <w:szCs w:val="20"/>
        </w:rPr>
      </w:pPr>
      <w:r>
        <w:rPr>
          <w:sz w:val="20"/>
          <w:szCs w:val="20"/>
        </w:rPr>
        <w:t>počet volných míst na úřadech práce (134 tis.) se blíží maximu z dubna 2008 (152 tis.)</w:t>
      </w:r>
    </w:p>
    <w:p w:rsidR="009E16A8" w:rsidRDefault="009E16A8" w:rsidP="00273951">
      <w:pPr>
        <w:pStyle w:val="Odstavecseseznamem"/>
        <w:numPr>
          <w:ilvl w:val="0"/>
          <w:numId w:val="1"/>
        </w:numPr>
        <w:jc w:val="both"/>
        <w:rPr>
          <w:b/>
          <w:sz w:val="20"/>
          <w:szCs w:val="20"/>
        </w:rPr>
      </w:pPr>
      <w:r>
        <w:rPr>
          <w:sz w:val="20"/>
          <w:szCs w:val="20"/>
        </w:rPr>
        <w:t xml:space="preserve">meziroční tempo průměrných mezd nadále </w:t>
      </w:r>
      <w:proofErr w:type="gramStart"/>
      <w:r>
        <w:rPr>
          <w:sz w:val="20"/>
          <w:szCs w:val="20"/>
        </w:rPr>
        <w:t>zrychlovalo (v 1.pololetí</w:t>
      </w:r>
      <w:proofErr w:type="gramEnd"/>
      <w:r>
        <w:rPr>
          <w:sz w:val="20"/>
          <w:szCs w:val="20"/>
        </w:rPr>
        <w:t xml:space="preserve"> +4,2 %)</w:t>
      </w:r>
    </w:p>
    <w:p w:rsidR="009E16A8" w:rsidRDefault="009E16A8" w:rsidP="00273951">
      <w:pPr>
        <w:pStyle w:val="Odstavecseseznamem"/>
        <w:numPr>
          <w:ilvl w:val="0"/>
          <w:numId w:val="1"/>
        </w:numPr>
        <w:jc w:val="both"/>
        <w:rPr>
          <w:b/>
          <w:sz w:val="20"/>
          <w:szCs w:val="20"/>
        </w:rPr>
      </w:pPr>
      <w:r>
        <w:rPr>
          <w:sz w:val="20"/>
          <w:szCs w:val="20"/>
        </w:rPr>
        <w:t>nedostatek (kvalifikovaných) pracovníků, zejména v průmyslu</w:t>
      </w:r>
    </w:p>
    <w:p w:rsidR="009E16A8" w:rsidRDefault="009E16A8" w:rsidP="00273951">
      <w:pPr>
        <w:pStyle w:val="Odstavecseseznamem"/>
        <w:numPr>
          <w:ilvl w:val="0"/>
          <w:numId w:val="1"/>
        </w:numPr>
        <w:jc w:val="both"/>
        <w:rPr>
          <w:b/>
          <w:sz w:val="20"/>
          <w:szCs w:val="20"/>
        </w:rPr>
      </w:pPr>
      <w:r>
        <w:rPr>
          <w:sz w:val="20"/>
          <w:szCs w:val="20"/>
        </w:rPr>
        <w:t>růstu mezd napomohlo i zvýšení minimální mzdy</w:t>
      </w:r>
    </w:p>
    <w:p w:rsidR="009E16A8" w:rsidRDefault="009E16A8" w:rsidP="00273951">
      <w:pPr>
        <w:pStyle w:val="Odstavecseseznamem"/>
        <w:numPr>
          <w:ilvl w:val="0"/>
          <w:numId w:val="1"/>
        </w:numPr>
        <w:jc w:val="both"/>
        <w:rPr>
          <w:b/>
          <w:sz w:val="20"/>
          <w:szCs w:val="20"/>
        </w:rPr>
      </w:pPr>
      <w:r>
        <w:rPr>
          <w:sz w:val="20"/>
          <w:szCs w:val="20"/>
        </w:rPr>
        <w:t>sílící kupní síla mezd se projevuje i ve vysokém růstu maloobchodních tržeb</w:t>
      </w:r>
    </w:p>
    <w:p w:rsidR="009E16A8" w:rsidRDefault="009E16A8" w:rsidP="00273951">
      <w:pPr>
        <w:pStyle w:val="Odstavecseseznamem"/>
        <w:numPr>
          <w:ilvl w:val="0"/>
          <w:numId w:val="1"/>
        </w:numPr>
        <w:jc w:val="both"/>
        <w:rPr>
          <w:b/>
          <w:sz w:val="20"/>
          <w:szCs w:val="20"/>
        </w:rPr>
      </w:pPr>
      <w:r>
        <w:rPr>
          <w:sz w:val="20"/>
          <w:szCs w:val="20"/>
        </w:rPr>
        <w:t xml:space="preserve">za prvních osm měsíců skončil státní rozpočet v rekordním přebytku (81 </w:t>
      </w:r>
      <w:proofErr w:type="spellStart"/>
      <w:proofErr w:type="gramStart"/>
      <w:r>
        <w:rPr>
          <w:sz w:val="20"/>
          <w:szCs w:val="20"/>
        </w:rPr>
        <w:t>mld.Kč</w:t>
      </w:r>
      <w:proofErr w:type="spellEnd"/>
      <w:proofErr w:type="gramEnd"/>
      <w:r>
        <w:rPr>
          <w:sz w:val="20"/>
          <w:szCs w:val="20"/>
        </w:rPr>
        <w:t>), rostly především daně z příjmů fyzických i právnických osob, výdaje státního rozpočtu o 2,4 % poklesly, vlivem nižšího čerpání investic (- 31 mld. Kč), zejména na dopravní stavby.</w:t>
      </w:r>
      <w:r>
        <w:rPr>
          <w:rStyle w:val="Znakapoznpodarou"/>
          <w:sz w:val="20"/>
          <w:szCs w:val="20"/>
        </w:rPr>
        <w:footnoteReference w:id="1"/>
      </w:r>
    </w:p>
    <w:p w:rsidR="009E16A8" w:rsidRDefault="009E16A8" w:rsidP="009E16A8">
      <w:pPr>
        <w:pStyle w:val="Odstavecseseznamem"/>
        <w:jc w:val="both"/>
        <w:rPr>
          <w:sz w:val="20"/>
          <w:szCs w:val="20"/>
        </w:rPr>
      </w:pPr>
    </w:p>
    <w:p w:rsidR="009E16A8" w:rsidRDefault="009E16A8" w:rsidP="009E16A8">
      <w:pPr>
        <w:jc w:val="both"/>
        <w:rPr>
          <w:b/>
          <w:sz w:val="20"/>
          <w:szCs w:val="20"/>
        </w:rPr>
      </w:pPr>
      <w:r>
        <w:rPr>
          <w:b/>
          <w:sz w:val="20"/>
          <w:szCs w:val="20"/>
        </w:rPr>
        <w:t>Rizika pro domácí ekonomiku:</w:t>
      </w:r>
    </w:p>
    <w:p w:rsidR="009E16A8" w:rsidRDefault="009E16A8" w:rsidP="00273951">
      <w:pPr>
        <w:pStyle w:val="Odstavecseseznamem"/>
        <w:numPr>
          <w:ilvl w:val="0"/>
          <w:numId w:val="2"/>
        </w:numPr>
        <w:jc w:val="both"/>
        <w:rPr>
          <w:sz w:val="20"/>
          <w:szCs w:val="20"/>
        </w:rPr>
      </w:pPr>
      <w:r>
        <w:rPr>
          <w:sz w:val="20"/>
          <w:szCs w:val="20"/>
        </w:rPr>
        <w:t>domácí – fiskální politika (pokles prostředků z EU fondů v roce 2016)</w:t>
      </w:r>
    </w:p>
    <w:p w:rsidR="009E16A8" w:rsidRDefault="009E16A8" w:rsidP="00273951">
      <w:pPr>
        <w:pStyle w:val="Odstavecseseznamem"/>
        <w:numPr>
          <w:ilvl w:val="0"/>
          <w:numId w:val="2"/>
        </w:numPr>
        <w:jc w:val="both"/>
        <w:rPr>
          <w:sz w:val="20"/>
          <w:szCs w:val="20"/>
        </w:rPr>
      </w:pPr>
      <w:r>
        <w:rPr>
          <w:sz w:val="20"/>
          <w:szCs w:val="20"/>
        </w:rPr>
        <w:t>zahraniční – geopolitika, strukturální problémy v eurozóně</w:t>
      </w:r>
      <w:r>
        <w:rPr>
          <w:rStyle w:val="Znakapoznpodarou"/>
          <w:sz w:val="20"/>
          <w:szCs w:val="20"/>
        </w:rPr>
        <w:t xml:space="preserve"> </w:t>
      </w:r>
    </w:p>
    <w:p w:rsidR="009E16A8" w:rsidRDefault="009E16A8" w:rsidP="00407312">
      <w:pPr>
        <w:ind w:firstLine="360"/>
        <w:jc w:val="both"/>
        <w:rPr>
          <w:sz w:val="20"/>
          <w:szCs w:val="20"/>
        </w:rPr>
      </w:pPr>
      <w:r>
        <w:rPr>
          <w:rFonts w:ascii="Georgia" w:hAnsi="Georgia"/>
          <w:color w:val="444444"/>
          <w:sz w:val="21"/>
          <w:szCs w:val="21"/>
          <w:shd w:val="clear" w:color="auto" w:fill="FFFFFF"/>
        </w:rPr>
        <w:t>„</w:t>
      </w:r>
      <w:r>
        <w:rPr>
          <w:i/>
          <w:sz w:val="20"/>
          <w:szCs w:val="20"/>
        </w:rPr>
        <w:t xml:space="preserve">Do české ekonomiky se </w:t>
      </w:r>
      <w:r>
        <w:rPr>
          <w:b/>
          <w:i/>
          <w:sz w:val="20"/>
          <w:szCs w:val="20"/>
        </w:rPr>
        <w:t>zatím</w:t>
      </w:r>
      <w:r>
        <w:rPr>
          <w:i/>
          <w:sz w:val="20"/>
          <w:szCs w:val="20"/>
        </w:rPr>
        <w:t xml:space="preserve"> viditelně nepromítají žádná z existujících vnějších rizik, jako jsou obchodní války, </w:t>
      </w:r>
      <w:proofErr w:type="spellStart"/>
      <w:r>
        <w:rPr>
          <w:i/>
          <w:sz w:val="20"/>
          <w:szCs w:val="20"/>
        </w:rPr>
        <w:t>brexit</w:t>
      </w:r>
      <w:proofErr w:type="spellEnd"/>
      <w:r>
        <w:rPr>
          <w:i/>
          <w:sz w:val="20"/>
          <w:szCs w:val="20"/>
        </w:rPr>
        <w:t xml:space="preserve"> či</w:t>
      </w:r>
      <w:r>
        <w:rPr>
          <w:sz w:val="20"/>
          <w:szCs w:val="20"/>
        </w:rPr>
        <w:t xml:space="preserve"> </w:t>
      </w:r>
      <w:r>
        <w:rPr>
          <w:i/>
          <w:sz w:val="20"/>
          <w:szCs w:val="20"/>
        </w:rPr>
        <w:t>propad poptávky po automobilech</w:t>
      </w:r>
      <w:r>
        <w:rPr>
          <w:sz w:val="20"/>
          <w:szCs w:val="20"/>
        </w:rPr>
        <w:t xml:space="preserve">,“ říká Pavel Sobíšek, hlavní ekonom </w:t>
      </w:r>
      <w:proofErr w:type="spellStart"/>
      <w:r>
        <w:rPr>
          <w:sz w:val="20"/>
          <w:szCs w:val="20"/>
        </w:rPr>
        <w:t>UniCredit</w:t>
      </w:r>
      <w:proofErr w:type="spellEnd"/>
      <w:r>
        <w:rPr>
          <w:sz w:val="20"/>
          <w:szCs w:val="20"/>
        </w:rPr>
        <w:t xml:space="preserve"> Bank Czech Republic and Slovakia.</w:t>
      </w:r>
      <w:r>
        <w:rPr>
          <w:sz w:val="20"/>
          <w:szCs w:val="20"/>
        </w:rPr>
        <w:br/>
        <w:t>Mírné zvýšení ceny ropy rovněž nemá potenciál příliš ovlivnit reálný výhled domácí ekonomiky pro rok 2017.</w:t>
      </w:r>
      <w:r>
        <w:rPr>
          <w:sz w:val="20"/>
          <w:szCs w:val="20"/>
        </w:rPr>
        <w:br/>
        <w:t>V roce 2017 bude evropská, a tedy i česká ekonomika ovlivněna celou řadou významných událostí. „</w:t>
      </w:r>
      <w:r>
        <w:rPr>
          <w:i/>
          <w:sz w:val="20"/>
          <w:szCs w:val="20"/>
        </w:rPr>
        <w:t xml:space="preserve">Klíčové volby ve Francii a v Německu, zahájení </w:t>
      </w:r>
      <w:proofErr w:type="spellStart"/>
      <w:r>
        <w:rPr>
          <w:i/>
          <w:sz w:val="20"/>
          <w:szCs w:val="20"/>
        </w:rPr>
        <w:t>brexitu</w:t>
      </w:r>
      <w:proofErr w:type="spellEnd"/>
      <w:r>
        <w:rPr>
          <w:i/>
          <w:sz w:val="20"/>
          <w:szCs w:val="20"/>
        </w:rPr>
        <w:t>, to vše může mít výrazné dopady na odvahu evropských firem a domácností investovat a utrácet. Díky své silné orientaci na export do Evropy nakonec důsledky těchto událostí zřetelně pocítí i</w:t>
      </w:r>
      <w:r>
        <w:rPr>
          <w:sz w:val="20"/>
          <w:szCs w:val="20"/>
        </w:rPr>
        <w:t xml:space="preserve"> česká </w:t>
      </w:r>
      <w:r>
        <w:rPr>
          <w:i/>
          <w:sz w:val="20"/>
          <w:szCs w:val="20"/>
        </w:rPr>
        <w:t>ekonomika,</w:t>
      </w:r>
      <w:r>
        <w:rPr>
          <w:sz w:val="20"/>
          <w:szCs w:val="20"/>
        </w:rPr>
        <w:t>“ uzavírá Michal Skořepa, analytik České spořitelny.</w:t>
      </w:r>
      <w:r>
        <w:rPr>
          <w:rStyle w:val="Znakapoznpodarou"/>
          <w:sz w:val="20"/>
          <w:szCs w:val="20"/>
        </w:rPr>
        <w:footnoteReference w:id="2"/>
      </w:r>
    </w:p>
    <w:p w:rsidR="009E16A8" w:rsidRDefault="009E16A8" w:rsidP="009E16A8">
      <w:pPr>
        <w:jc w:val="both"/>
        <w:rPr>
          <w:sz w:val="20"/>
          <w:szCs w:val="20"/>
        </w:rPr>
      </w:pPr>
    </w:p>
    <w:p w:rsidR="009E16A8" w:rsidRDefault="00BB09F7" w:rsidP="009E16A8">
      <w:pPr>
        <w:jc w:val="both"/>
        <w:rPr>
          <w:b/>
          <w:sz w:val="20"/>
          <w:szCs w:val="20"/>
        </w:rPr>
      </w:pPr>
      <w:r>
        <w:rPr>
          <w:b/>
          <w:sz w:val="20"/>
          <w:szCs w:val="20"/>
        </w:rPr>
        <w:t>P</w:t>
      </w:r>
      <w:r w:rsidR="009E16A8">
        <w:rPr>
          <w:b/>
          <w:sz w:val="20"/>
          <w:szCs w:val="20"/>
        </w:rPr>
        <w:t>říprava rozpočtu města na rok 2017 je ovlivněna v ČR těmito makroekonomickými vlivy:</w:t>
      </w:r>
    </w:p>
    <w:p w:rsidR="009E16A8" w:rsidRDefault="009E16A8" w:rsidP="00273951">
      <w:pPr>
        <w:pStyle w:val="Odstavecseseznamem"/>
        <w:numPr>
          <w:ilvl w:val="0"/>
          <w:numId w:val="3"/>
        </w:numPr>
        <w:jc w:val="both"/>
        <w:rPr>
          <w:sz w:val="20"/>
          <w:szCs w:val="20"/>
        </w:rPr>
      </w:pPr>
      <w:r>
        <w:rPr>
          <w:sz w:val="20"/>
          <w:szCs w:val="20"/>
        </w:rPr>
        <w:t>dotace z EU a levná nafta nalévá finance do spotřeby</w:t>
      </w:r>
    </w:p>
    <w:p w:rsidR="009E16A8" w:rsidRDefault="009E16A8" w:rsidP="00273951">
      <w:pPr>
        <w:pStyle w:val="Odstavecseseznamem"/>
        <w:numPr>
          <w:ilvl w:val="0"/>
          <w:numId w:val="3"/>
        </w:numPr>
        <w:jc w:val="both"/>
        <w:rPr>
          <w:sz w:val="20"/>
          <w:szCs w:val="20"/>
        </w:rPr>
      </w:pPr>
      <w:r>
        <w:rPr>
          <w:sz w:val="20"/>
          <w:szCs w:val="20"/>
        </w:rPr>
        <w:t>podhodnocená koruna táhne export</w:t>
      </w:r>
    </w:p>
    <w:p w:rsidR="009E16A8" w:rsidRDefault="009E16A8" w:rsidP="00273951">
      <w:pPr>
        <w:pStyle w:val="Odstavecseseznamem"/>
        <w:numPr>
          <w:ilvl w:val="0"/>
          <w:numId w:val="3"/>
        </w:numPr>
        <w:jc w:val="both"/>
        <w:rPr>
          <w:sz w:val="20"/>
          <w:szCs w:val="20"/>
        </w:rPr>
      </w:pPr>
      <w:r>
        <w:rPr>
          <w:sz w:val="20"/>
          <w:szCs w:val="20"/>
        </w:rPr>
        <w:t>růstem hrubé měsíční nominální mzdy, ve 2. čtvrtletí 2016 vzrostla průměrná hrubá měsíční nominální mzda na přepočtené počty zaměstnanců v národním hospodářství proti stejnému období předchozího roku o 3,9 %, reálně se zvýšila o 3,7 %. Medián mezd</w:t>
      </w:r>
      <w:r>
        <w:t> </w:t>
      </w:r>
      <w:r>
        <w:rPr>
          <w:sz w:val="20"/>
          <w:szCs w:val="20"/>
        </w:rPr>
        <w:t>činil</w:t>
      </w:r>
      <w:r>
        <w:t> </w:t>
      </w:r>
      <w:r>
        <w:rPr>
          <w:sz w:val="20"/>
          <w:szCs w:val="20"/>
        </w:rPr>
        <w:t>23 047 Kč.</w:t>
      </w:r>
      <w:r>
        <w:rPr>
          <w:rStyle w:val="Znakapoznpodarou"/>
          <w:sz w:val="20"/>
          <w:szCs w:val="20"/>
        </w:rPr>
        <w:footnoteReference w:id="3"/>
      </w:r>
    </w:p>
    <w:p w:rsidR="009E16A8" w:rsidRDefault="009E16A8" w:rsidP="009E16A8">
      <w:pPr>
        <w:jc w:val="both"/>
        <w:rPr>
          <w:b/>
          <w:sz w:val="20"/>
          <w:szCs w:val="20"/>
        </w:rPr>
      </w:pPr>
      <w:r>
        <w:rPr>
          <w:b/>
          <w:sz w:val="20"/>
          <w:szCs w:val="20"/>
        </w:rPr>
        <w:lastRenderedPageBreak/>
        <w:t>Co je to rozpočet</w:t>
      </w:r>
    </w:p>
    <w:p w:rsidR="009E16A8" w:rsidRDefault="009E16A8" w:rsidP="00273951">
      <w:pPr>
        <w:pStyle w:val="Odstavecseseznamem"/>
        <w:numPr>
          <w:ilvl w:val="0"/>
          <w:numId w:val="4"/>
        </w:numPr>
        <w:jc w:val="both"/>
        <w:rPr>
          <w:sz w:val="20"/>
          <w:szCs w:val="20"/>
        </w:rPr>
      </w:pPr>
      <w:r>
        <w:rPr>
          <w:sz w:val="20"/>
          <w:szCs w:val="20"/>
        </w:rPr>
        <w:t>nástroj finančního hospodaření</w:t>
      </w:r>
    </w:p>
    <w:p w:rsidR="009E16A8" w:rsidRDefault="009E16A8" w:rsidP="00273951">
      <w:pPr>
        <w:pStyle w:val="Odstavecseseznamem"/>
        <w:numPr>
          <w:ilvl w:val="0"/>
          <w:numId w:val="4"/>
        </w:numPr>
        <w:jc w:val="both"/>
        <w:rPr>
          <w:sz w:val="20"/>
          <w:szCs w:val="20"/>
        </w:rPr>
      </w:pPr>
      <w:r>
        <w:rPr>
          <w:sz w:val="20"/>
          <w:szCs w:val="20"/>
        </w:rPr>
        <w:t>krátkodobý finanční plán, jímž se řídí financování obce na období kalendářního roku.</w:t>
      </w:r>
    </w:p>
    <w:p w:rsidR="009E16A8" w:rsidRDefault="009E16A8" w:rsidP="009E16A8">
      <w:pPr>
        <w:jc w:val="both"/>
        <w:rPr>
          <w:b/>
          <w:sz w:val="20"/>
          <w:szCs w:val="20"/>
        </w:rPr>
      </w:pPr>
      <w:r>
        <w:rPr>
          <w:b/>
          <w:sz w:val="20"/>
          <w:szCs w:val="20"/>
        </w:rPr>
        <w:t>Při jeho sestavování se vychází:</w:t>
      </w:r>
    </w:p>
    <w:p w:rsidR="009E16A8" w:rsidRDefault="009E16A8" w:rsidP="00273951">
      <w:pPr>
        <w:pStyle w:val="Odstavecseseznamem"/>
        <w:numPr>
          <w:ilvl w:val="0"/>
          <w:numId w:val="5"/>
        </w:numPr>
        <w:jc w:val="both"/>
        <w:rPr>
          <w:sz w:val="20"/>
          <w:szCs w:val="20"/>
        </w:rPr>
      </w:pPr>
      <w:r>
        <w:rPr>
          <w:sz w:val="20"/>
          <w:szCs w:val="20"/>
        </w:rPr>
        <w:t>z rozpočtového výhledu</w:t>
      </w:r>
    </w:p>
    <w:p w:rsidR="009E16A8" w:rsidRDefault="009E16A8" w:rsidP="00273951">
      <w:pPr>
        <w:pStyle w:val="Odstavecseseznamem"/>
        <w:numPr>
          <w:ilvl w:val="0"/>
          <w:numId w:val="5"/>
        </w:numPr>
        <w:jc w:val="both"/>
        <w:rPr>
          <w:sz w:val="20"/>
          <w:szCs w:val="20"/>
        </w:rPr>
      </w:pPr>
      <w:r>
        <w:rPr>
          <w:sz w:val="20"/>
          <w:szCs w:val="20"/>
        </w:rPr>
        <w:t>rozpočet se zpravidla sestavuje jako vyrovnaný nebo jako schodkový</w:t>
      </w:r>
    </w:p>
    <w:p w:rsidR="009E16A8" w:rsidRDefault="009E16A8" w:rsidP="009E16A8">
      <w:pPr>
        <w:jc w:val="both"/>
        <w:rPr>
          <w:b/>
          <w:sz w:val="20"/>
          <w:szCs w:val="20"/>
        </w:rPr>
      </w:pPr>
      <w:r>
        <w:rPr>
          <w:b/>
          <w:sz w:val="20"/>
          <w:szCs w:val="20"/>
        </w:rPr>
        <w:t>Pokud je rozpočet schodkový:</w:t>
      </w:r>
    </w:p>
    <w:p w:rsidR="009E16A8" w:rsidRDefault="009E16A8" w:rsidP="00273951">
      <w:pPr>
        <w:pStyle w:val="Odstavecseseznamem"/>
        <w:numPr>
          <w:ilvl w:val="0"/>
          <w:numId w:val="6"/>
        </w:numPr>
        <w:jc w:val="both"/>
        <w:rPr>
          <w:sz w:val="20"/>
          <w:szCs w:val="20"/>
        </w:rPr>
      </w:pPr>
      <w:r>
        <w:rPr>
          <w:sz w:val="20"/>
          <w:szCs w:val="20"/>
        </w:rPr>
        <w:t>musí být vyrovnán finančními prostředky z předchozích let</w:t>
      </w:r>
    </w:p>
    <w:p w:rsidR="009E16A8" w:rsidRDefault="009E16A8" w:rsidP="00273951">
      <w:pPr>
        <w:pStyle w:val="Odstavecseseznamem"/>
        <w:numPr>
          <w:ilvl w:val="0"/>
          <w:numId w:val="6"/>
        </w:numPr>
        <w:jc w:val="both"/>
        <w:rPr>
          <w:sz w:val="20"/>
          <w:szCs w:val="20"/>
        </w:rPr>
      </w:pPr>
      <w:r>
        <w:rPr>
          <w:sz w:val="20"/>
          <w:szCs w:val="20"/>
        </w:rPr>
        <w:t>nebo je vyrovnání zajištěno půjčkou, úvěrem, návratnou finanční výpomocí (úvěry pro obce nadále levné)</w:t>
      </w:r>
    </w:p>
    <w:p w:rsidR="009E16A8" w:rsidRDefault="009E16A8" w:rsidP="009E16A8">
      <w:pPr>
        <w:pStyle w:val="Nadpis1"/>
        <w:shd w:val="clear" w:color="auto" w:fill="FFFFFF"/>
        <w:spacing w:before="0" w:after="120"/>
        <w:jc w:val="center"/>
        <w:rPr>
          <w:rFonts w:asciiTheme="minorHAnsi" w:eastAsiaTheme="minorHAnsi" w:hAnsiTheme="minorHAnsi" w:cstheme="minorBidi"/>
          <w:bCs w:val="0"/>
          <w:color w:val="auto"/>
          <w:sz w:val="20"/>
          <w:szCs w:val="20"/>
        </w:rPr>
      </w:pPr>
    </w:p>
    <w:p w:rsidR="009E16A8" w:rsidRDefault="009E16A8" w:rsidP="009E16A8">
      <w:pPr>
        <w:pStyle w:val="Nadpis1"/>
        <w:shd w:val="clear" w:color="auto" w:fill="FFFFFF"/>
        <w:spacing w:before="0" w:after="120"/>
        <w:jc w:val="center"/>
        <w:rPr>
          <w:rFonts w:asciiTheme="minorHAnsi" w:eastAsiaTheme="minorHAnsi" w:hAnsiTheme="minorHAnsi" w:cstheme="minorBidi"/>
          <w:bCs w:val="0"/>
          <w:color w:val="auto"/>
          <w:sz w:val="20"/>
          <w:szCs w:val="20"/>
        </w:rPr>
      </w:pPr>
      <w:bookmarkStart w:id="5" w:name="_Toc471638945"/>
      <w:r>
        <w:rPr>
          <w:rFonts w:asciiTheme="minorHAnsi" w:eastAsiaTheme="minorHAnsi" w:hAnsiTheme="minorHAnsi" w:cstheme="minorBidi"/>
          <w:bCs w:val="0"/>
          <w:color w:val="auto"/>
          <w:sz w:val="20"/>
          <w:szCs w:val="20"/>
        </w:rPr>
        <w:t>Aktuální prognóza ČNB</w:t>
      </w:r>
      <w:bookmarkEnd w:id="5"/>
    </w:p>
    <w:p w:rsidR="009E16A8" w:rsidRDefault="009E16A8" w:rsidP="009E16A8">
      <w:pPr>
        <w:pStyle w:val="Nadpis2"/>
        <w:shd w:val="clear" w:color="auto" w:fill="FFFFFF"/>
        <w:spacing w:before="120" w:after="120"/>
        <w:jc w:val="center"/>
        <w:rPr>
          <w:sz w:val="20"/>
          <w:szCs w:val="20"/>
        </w:rPr>
      </w:pPr>
      <w:bookmarkStart w:id="6" w:name="_Toc471638946"/>
      <w:r>
        <w:rPr>
          <w:rFonts w:asciiTheme="minorHAnsi" w:eastAsiaTheme="minorHAnsi" w:hAnsiTheme="minorHAnsi" w:cstheme="minorBidi"/>
          <w:b w:val="0"/>
          <w:bCs w:val="0"/>
          <w:color w:val="auto"/>
          <w:sz w:val="20"/>
          <w:szCs w:val="20"/>
        </w:rPr>
        <w:t>(zveřejněná 3. 11. 2016)</w:t>
      </w:r>
      <w:bookmarkEnd w:id="6"/>
    </w:p>
    <w:p w:rsidR="009E16A8" w:rsidRDefault="009E16A8" w:rsidP="009E16A8">
      <w:pPr>
        <w:shd w:val="clear" w:color="auto" w:fill="FFFFFF"/>
        <w:spacing w:before="120" w:after="120" w:line="240" w:lineRule="auto"/>
        <w:jc w:val="center"/>
        <w:outlineLvl w:val="1"/>
        <w:rPr>
          <w:sz w:val="18"/>
          <w:szCs w:val="18"/>
        </w:rPr>
      </w:pPr>
      <w:bookmarkStart w:id="7" w:name="_Toc471638947"/>
      <w:r>
        <w:rPr>
          <w:sz w:val="18"/>
          <w:szCs w:val="18"/>
        </w:rPr>
        <w:t>Prognóza úrokových sazeb (3M PRIBOR)</w:t>
      </w:r>
      <w:bookmarkEnd w:id="7"/>
    </w:p>
    <w:tbl>
      <w:tblPr>
        <w:tblW w:w="0" w:type="auto"/>
        <w:tblInd w:w="3479"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286"/>
        <w:gridCol w:w="556"/>
        <w:gridCol w:w="691"/>
      </w:tblGrid>
      <w:tr w:rsidR="009E16A8" w:rsidTr="009E16A8">
        <w:tc>
          <w:tcPr>
            <w:tcW w:w="0" w:type="auto"/>
            <w:tcBorders>
              <w:top w:val="single" w:sz="6" w:space="0" w:color="CCCCCC"/>
              <w:left w:val="single" w:sz="6" w:space="0" w:color="CCCCCC"/>
              <w:bottom w:val="single" w:sz="6" w:space="0" w:color="CCCCCC"/>
              <w:right w:val="single" w:sz="6" w:space="0" w:color="CCCCCC"/>
            </w:tcBorders>
            <w:shd w:val="clear" w:color="auto" w:fill="4055AE"/>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ukazatel</w:t>
            </w:r>
          </w:p>
        </w:tc>
        <w:tc>
          <w:tcPr>
            <w:tcW w:w="0" w:type="auto"/>
            <w:tcBorders>
              <w:top w:val="single" w:sz="6" w:space="0" w:color="CCCCCC"/>
              <w:left w:val="single" w:sz="6" w:space="0" w:color="CCCCCC"/>
              <w:bottom w:val="single" w:sz="6" w:space="0" w:color="CCCCCC"/>
              <w:right w:val="single" w:sz="6" w:space="0" w:color="CCCCCC"/>
            </w:tcBorders>
            <w:shd w:val="clear" w:color="auto" w:fill="4055AE"/>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rok</w:t>
            </w:r>
          </w:p>
        </w:tc>
        <w:tc>
          <w:tcPr>
            <w:tcW w:w="0" w:type="auto"/>
            <w:tcBorders>
              <w:top w:val="single" w:sz="6" w:space="0" w:color="CCCCCC"/>
              <w:left w:val="single" w:sz="6" w:space="0" w:color="CCCCCC"/>
              <w:bottom w:val="single" w:sz="6" w:space="0" w:color="CCCCCC"/>
              <w:right w:val="single" w:sz="6" w:space="0" w:color="CCCCCC"/>
            </w:tcBorders>
            <w:shd w:val="clear" w:color="auto" w:fill="4055AE"/>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ve výši</w:t>
            </w:r>
          </w:p>
        </w:tc>
      </w:tr>
      <w:tr w:rsidR="009E16A8" w:rsidTr="009E16A8">
        <w:tc>
          <w:tcPr>
            <w:tcW w:w="0" w:type="auto"/>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úrokové sazby 3M PRIBOR</w:t>
            </w:r>
          </w:p>
        </w:tc>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2016</w:t>
            </w:r>
          </w:p>
        </w:tc>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0,3 %</w:t>
            </w:r>
          </w:p>
        </w:tc>
      </w:tr>
      <w:tr w:rsidR="009E16A8" w:rsidTr="009E16A8">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E16A8" w:rsidRDefault="009E16A8">
            <w:pPr>
              <w:spacing w:after="0" w:line="240" w:lineRule="auto"/>
              <w:rPr>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0,7 %</w:t>
            </w:r>
          </w:p>
        </w:tc>
      </w:tr>
      <w:tr w:rsidR="009E16A8" w:rsidTr="009E16A8">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E16A8" w:rsidRDefault="009E16A8">
            <w:pPr>
              <w:spacing w:after="0" w:line="240" w:lineRule="auto"/>
              <w:rPr>
                <w:sz w:val="20"/>
                <w:szCs w:val="20"/>
              </w:rPr>
            </w:pPr>
          </w:p>
        </w:tc>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2018</w:t>
            </w:r>
          </w:p>
        </w:tc>
        <w:tc>
          <w:tcPr>
            <w:tcW w:w="0" w:type="auto"/>
            <w:tcBorders>
              <w:top w:val="single" w:sz="6" w:space="0" w:color="CCCCCC"/>
              <w:left w:val="single" w:sz="6" w:space="0" w:color="CCCCCC"/>
              <w:bottom w:val="single" w:sz="6" w:space="0" w:color="CCCCCC"/>
              <w:right w:val="single" w:sz="6" w:space="0" w:color="CCCCCC"/>
            </w:tcBorders>
            <w:noWrap/>
            <w:tcMar>
              <w:top w:w="75" w:type="dxa"/>
              <w:left w:w="75" w:type="dxa"/>
              <w:bottom w:w="75" w:type="dxa"/>
              <w:right w:w="75" w:type="dxa"/>
            </w:tcMar>
            <w:vAlign w:val="center"/>
            <w:hideMark/>
          </w:tcPr>
          <w:p w:rsidR="009E16A8" w:rsidRDefault="009E16A8">
            <w:pPr>
              <w:spacing w:after="0" w:line="240" w:lineRule="auto"/>
              <w:jc w:val="center"/>
              <w:rPr>
                <w:sz w:val="20"/>
                <w:szCs w:val="20"/>
              </w:rPr>
            </w:pPr>
            <w:r>
              <w:rPr>
                <w:sz w:val="20"/>
                <w:szCs w:val="20"/>
              </w:rPr>
              <w:t>1,6 %</w:t>
            </w:r>
          </w:p>
        </w:tc>
      </w:tr>
    </w:tbl>
    <w:p w:rsidR="009E16A8" w:rsidRDefault="009E16A8" w:rsidP="009E16A8">
      <w:pPr>
        <w:jc w:val="center"/>
        <w:rPr>
          <w:b/>
          <w:sz w:val="16"/>
          <w:szCs w:val="16"/>
        </w:rPr>
      </w:pPr>
      <w:r>
        <w:rPr>
          <w:sz w:val="16"/>
          <w:szCs w:val="16"/>
        </w:rPr>
        <w:t xml:space="preserve">                     Zdroj: </w:t>
      </w:r>
      <w:hyperlink r:id="rId12" w:history="1">
        <w:r>
          <w:rPr>
            <w:rStyle w:val="Hypertextovodkaz"/>
            <w:b/>
            <w:color w:val="auto"/>
            <w:sz w:val="16"/>
            <w:szCs w:val="16"/>
          </w:rPr>
          <w:t>http://www.cnb.cz/cs/menova_politika/prognoza/</w:t>
        </w:r>
      </w:hyperlink>
    </w:p>
    <w:p w:rsidR="009E16A8" w:rsidRDefault="009E16A8" w:rsidP="009E16A8">
      <w:pPr>
        <w:jc w:val="both"/>
        <w:rPr>
          <w:sz w:val="20"/>
          <w:szCs w:val="20"/>
        </w:rPr>
      </w:pPr>
    </w:p>
    <w:p w:rsidR="009E16A8" w:rsidRDefault="009E16A8" w:rsidP="00407312">
      <w:pPr>
        <w:ind w:firstLine="708"/>
        <w:jc w:val="both"/>
        <w:rPr>
          <w:sz w:val="20"/>
          <w:szCs w:val="20"/>
        </w:rPr>
      </w:pPr>
      <w:r>
        <w:rPr>
          <w:sz w:val="20"/>
          <w:szCs w:val="20"/>
        </w:rPr>
        <w:t>Schodkový rozpočet sestavuje cca 90 % obcí, jelikož většina vykazuje úspory z minulých období. Pokud by příjmy byly každý rok rovny výdajům, tak by to ukazovalo na nulové zůstatky na účtech, což je v praxi téměř vyloučené. Obsahem rozpočtu jsou příjmy, výdaje a ostatní peněžní operace (financující), včetně tvorby a použití fondů.</w:t>
      </w:r>
    </w:p>
    <w:p w:rsidR="009E16A8" w:rsidRDefault="009E16A8" w:rsidP="009E16A8">
      <w:pPr>
        <w:jc w:val="both"/>
        <w:rPr>
          <w:b/>
          <w:sz w:val="20"/>
          <w:szCs w:val="20"/>
        </w:rPr>
      </w:pPr>
      <w:r>
        <w:rPr>
          <w:b/>
        </w:rPr>
        <w:t>Legislativní změny ovlivňující tvorbu rozpočtu na rok 2017 - změny v daňových zákonech</w:t>
      </w:r>
    </w:p>
    <w:p w:rsidR="009E16A8" w:rsidRDefault="009E16A8" w:rsidP="009E16A8">
      <w:pPr>
        <w:pStyle w:val="Odstavecseseznamem"/>
        <w:jc w:val="both"/>
        <w:rPr>
          <w:b/>
          <w:sz w:val="20"/>
          <w:szCs w:val="20"/>
        </w:rPr>
      </w:pPr>
    </w:p>
    <w:p w:rsidR="009E16A8" w:rsidRPr="00407312" w:rsidRDefault="009E16A8" w:rsidP="00273951">
      <w:pPr>
        <w:pStyle w:val="Odstavecseseznamem"/>
        <w:numPr>
          <w:ilvl w:val="0"/>
          <w:numId w:val="7"/>
        </w:numPr>
        <w:jc w:val="both"/>
        <w:rPr>
          <w:b/>
          <w:i/>
          <w:sz w:val="20"/>
          <w:szCs w:val="20"/>
        </w:rPr>
      </w:pPr>
      <w:r w:rsidRPr="00407312">
        <w:rPr>
          <w:b/>
          <w:i/>
          <w:sz w:val="20"/>
          <w:szCs w:val="20"/>
        </w:rPr>
        <w:t>Elektronická evidence tržeb</w:t>
      </w:r>
    </w:p>
    <w:p w:rsidR="009E16A8" w:rsidRDefault="009E16A8" w:rsidP="009E16A8">
      <w:pPr>
        <w:pStyle w:val="Odstavecseseznamem"/>
        <w:ind w:left="1080"/>
        <w:jc w:val="both"/>
        <w:rPr>
          <w:sz w:val="20"/>
          <w:szCs w:val="20"/>
        </w:rPr>
      </w:pPr>
      <w:r>
        <w:rPr>
          <w:sz w:val="20"/>
          <w:szCs w:val="20"/>
        </w:rPr>
        <w:t>Zavedení EET má:</w:t>
      </w:r>
    </w:p>
    <w:p w:rsidR="009E16A8" w:rsidRDefault="009E16A8" w:rsidP="00273951">
      <w:pPr>
        <w:pStyle w:val="Odstavecseseznamem"/>
        <w:numPr>
          <w:ilvl w:val="0"/>
          <w:numId w:val="8"/>
        </w:numPr>
        <w:jc w:val="both"/>
        <w:rPr>
          <w:sz w:val="20"/>
          <w:szCs w:val="20"/>
        </w:rPr>
      </w:pPr>
      <w:r>
        <w:rPr>
          <w:sz w:val="20"/>
          <w:szCs w:val="20"/>
        </w:rPr>
        <w:t>zamezit dlouhodobým a systematickým daňovým únikům</w:t>
      </w:r>
    </w:p>
    <w:p w:rsidR="009E16A8" w:rsidRDefault="009E16A8" w:rsidP="00273951">
      <w:pPr>
        <w:pStyle w:val="Odstavecseseznamem"/>
        <w:numPr>
          <w:ilvl w:val="0"/>
          <w:numId w:val="8"/>
        </w:numPr>
        <w:jc w:val="both"/>
        <w:rPr>
          <w:sz w:val="20"/>
          <w:szCs w:val="20"/>
        </w:rPr>
      </w:pPr>
      <w:r>
        <w:rPr>
          <w:sz w:val="20"/>
          <w:szCs w:val="20"/>
        </w:rPr>
        <w:t>zlepšit podnikatelské prostředí</w:t>
      </w:r>
    </w:p>
    <w:p w:rsidR="009E16A8" w:rsidRDefault="009E16A8" w:rsidP="00273951">
      <w:pPr>
        <w:pStyle w:val="Odstavecseseznamem"/>
        <w:numPr>
          <w:ilvl w:val="0"/>
          <w:numId w:val="8"/>
        </w:numPr>
        <w:jc w:val="both"/>
        <w:rPr>
          <w:sz w:val="20"/>
          <w:szCs w:val="20"/>
        </w:rPr>
      </w:pPr>
      <w:r>
        <w:rPr>
          <w:sz w:val="20"/>
          <w:szCs w:val="20"/>
        </w:rPr>
        <w:t>férovější podmínky pro zaměstnance</w:t>
      </w:r>
    </w:p>
    <w:p w:rsidR="009E16A8" w:rsidRDefault="00407312" w:rsidP="00273951">
      <w:pPr>
        <w:pStyle w:val="Odstavecseseznamem"/>
        <w:numPr>
          <w:ilvl w:val="0"/>
          <w:numId w:val="8"/>
        </w:numPr>
        <w:jc w:val="both"/>
        <w:rPr>
          <w:sz w:val="20"/>
          <w:szCs w:val="20"/>
        </w:rPr>
      </w:pPr>
      <w:r>
        <w:rPr>
          <w:sz w:val="20"/>
          <w:szCs w:val="20"/>
        </w:rPr>
        <w:t>zlepšení fungování státu</w:t>
      </w:r>
    </w:p>
    <w:p w:rsidR="009E16A8" w:rsidRDefault="009E16A8" w:rsidP="009E16A8">
      <w:pPr>
        <w:ind w:left="1490"/>
        <w:jc w:val="both"/>
        <w:rPr>
          <w:sz w:val="20"/>
          <w:szCs w:val="20"/>
        </w:rPr>
      </w:pPr>
      <w:r>
        <w:rPr>
          <w:sz w:val="20"/>
          <w:szCs w:val="20"/>
        </w:rPr>
        <w:t xml:space="preserve">                                       Dopad EET na místní rozpočty (v mld. Kč)</w:t>
      </w:r>
    </w:p>
    <w:tbl>
      <w:tblPr>
        <w:tblW w:w="2880" w:type="dxa"/>
        <w:jc w:val="center"/>
        <w:tblInd w:w="55" w:type="dxa"/>
        <w:tblCellMar>
          <w:left w:w="70" w:type="dxa"/>
          <w:right w:w="70" w:type="dxa"/>
        </w:tblCellMar>
        <w:tblLook w:val="04A0" w:firstRow="1" w:lastRow="0" w:firstColumn="1" w:lastColumn="0" w:noHBand="0" w:noVBand="1"/>
      </w:tblPr>
      <w:tblGrid>
        <w:gridCol w:w="960"/>
        <w:gridCol w:w="960"/>
        <w:gridCol w:w="960"/>
      </w:tblGrid>
      <w:tr w:rsidR="009E16A8" w:rsidTr="009E16A8">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Daň</w:t>
            </w:r>
          </w:p>
        </w:tc>
        <w:tc>
          <w:tcPr>
            <w:tcW w:w="960" w:type="dxa"/>
            <w:tcBorders>
              <w:top w:val="single" w:sz="8" w:space="0" w:color="auto"/>
              <w:left w:val="nil"/>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2017</w:t>
            </w:r>
          </w:p>
        </w:tc>
        <w:tc>
          <w:tcPr>
            <w:tcW w:w="960" w:type="dxa"/>
            <w:tcBorders>
              <w:top w:val="single" w:sz="8" w:space="0" w:color="auto"/>
              <w:left w:val="nil"/>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2018</w:t>
            </w:r>
          </w:p>
        </w:tc>
      </w:tr>
      <w:tr w:rsidR="009E16A8" w:rsidTr="009E16A8">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DPH</w:t>
            </w:r>
          </w:p>
        </w:tc>
        <w:tc>
          <w:tcPr>
            <w:tcW w:w="96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+1,5</w:t>
            </w:r>
          </w:p>
        </w:tc>
        <w:tc>
          <w:tcPr>
            <w:tcW w:w="96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+2,1</w:t>
            </w:r>
          </w:p>
        </w:tc>
      </w:tr>
      <w:tr w:rsidR="009E16A8" w:rsidTr="009E16A8">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DPPO</w:t>
            </w:r>
          </w:p>
        </w:tc>
        <w:tc>
          <w:tcPr>
            <w:tcW w:w="96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0,0</w:t>
            </w:r>
          </w:p>
        </w:tc>
        <w:tc>
          <w:tcPr>
            <w:tcW w:w="96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+0,6</w:t>
            </w:r>
          </w:p>
        </w:tc>
      </w:tr>
      <w:tr w:rsidR="009E16A8" w:rsidTr="009E16A8">
        <w:trPr>
          <w:trHeight w:val="330"/>
          <w:jc w:val="center"/>
        </w:trPr>
        <w:tc>
          <w:tcPr>
            <w:tcW w:w="960" w:type="dxa"/>
            <w:tcBorders>
              <w:top w:val="nil"/>
              <w:left w:val="single" w:sz="4" w:space="0" w:color="auto"/>
              <w:bottom w:val="nil"/>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DPFO</w:t>
            </w:r>
          </w:p>
        </w:tc>
        <w:tc>
          <w:tcPr>
            <w:tcW w:w="960" w:type="dxa"/>
            <w:tcBorders>
              <w:top w:val="nil"/>
              <w:left w:val="nil"/>
              <w:bottom w:val="nil"/>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0,0</w:t>
            </w:r>
          </w:p>
        </w:tc>
        <w:tc>
          <w:tcPr>
            <w:tcW w:w="960" w:type="dxa"/>
            <w:tcBorders>
              <w:top w:val="nil"/>
              <w:left w:val="nil"/>
              <w:bottom w:val="nil"/>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+0,7</w:t>
            </w:r>
          </w:p>
        </w:tc>
      </w:tr>
      <w:tr w:rsidR="009E16A8" w:rsidTr="009E16A8">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E16A8" w:rsidRDefault="009E16A8">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Celkem</w:t>
            </w:r>
          </w:p>
        </w:tc>
        <w:tc>
          <w:tcPr>
            <w:tcW w:w="960" w:type="dxa"/>
            <w:tcBorders>
              <w:top w:val="single" w:sz="8" w:space="0" w:color="auto"/>
              <w:left w:val="nil"/>
              <w:bottom w:val="single" w:sz="8" w:space="0" w:color="auto"/>
              <w:right w:val="single" w:sz="8" w:space="0" w:color="auto"/>
            </w:tcBorders>
            <w:shd w:val="clear" w:color="auto" w:fill="BFBFBF"/>
            <w:noWrap/>
            <w:vAlign w:val="bottom"/>
            <w:hideMark/>
          </w:tcPr>
          <w:p w:rsidR="009E16A8" w:rsidRDefault="009E16A8">
            <w:pPr>
              <w:spacing w:after="0" w:line="240" w:lineRule="auto"/>
              <w:jc w:val="right"/>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+1,5</w:t>
            </w:r>
          </w:p>
        </w:tc>
        <w:tc>
          <w:tcPr>
            <w:tcW w:w="960" w:type="dxa"/>
            <w:tcBorders>
              <w:top w:val="single" w:sz="8" w:space="0" w:color="auto"/>
              <w:left w:val="nil"/>
              <w:bottom w:val="single" w:sz="8" w:space="0" w:color="auto"/>
              <w:right w:val="single" w:sz="8" w:space="0" w:color="auto"/>
            </w:tcBorders>
            <w:shd w:val="clear" w:color="auto" w:fill="BFBFBF"/>
            <w:noWrap/>
            <w:vAlign w:val="bottom"/>
            <w:hideMark/>
          </w:tcPr>
          <w:p w:rsidR="009E16A8" w:rsidRDefault="009E16A8">
            <w:pPr>
              <w:spacing w:after="0" w:line="240" w:lineRule="auto"/>
              <w:jc w:val="right"/>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+3,4</w:t>
            </w:r>
          </w:p>
        </w:tc>
      </w:tr>
    </w:tbl>
    <w:p w:rsidR="009E16A8" w:rsidRDefault="009E16A8" w:rsidP="009E16A8">
      <w:pPr>
        <w:jc w:val="both"/>
        <w:rPr>
          <w:b/>
          <w:sz w:val="16"/>
          <w:szCs w:val="16"/>
        </w:rPr>
      </w:pPr>
      <w:r>
        <w:rPr>
          <w:sz w:val="20"/>
          <w:szCs w:val="20"/>
        </w:rPr>
        <w:t xml:space="preserve">                                                                     </w:t>
      </w:r>
      <w:r>
        <w:rPr>
          <w:sz w:val="16"/>
          <w:szCs w:val="16"/>
        </w:rPr>
        <w:t xml:space="preserve">Zdroj: </w:t>
      </w:r>
      <w:r>
        <w:rPr>
          <w:b/>
          <w:sz w:val="16"/>
          <w:szCs w:val="16"/>
        </w:rPr>
        <w:t>MF – celkový roční dopad</w:t>
      </w:r>
    </w:p>
    <w:p w:rsidR="009E16A8" w:rsidRPr="00407312" w:rsidRDefault="009E16A8" w:rsidP="00273951">
      <w:pPr>
        <w:pStyle w:val="Odstavecseseznamem"/>
        <w:numPr>
          <w:ilvl w:val="0"/>
          <w:numId w:val="7"/>
        </w:numPr>
        <w:jc w:val="both"/>
        <w:rPr>
          <w:b/>
          <w:i/>
          <w:sz w:val="20"/>
          <w:szCs w:val="20"/>
        </w:rPr>
      </w:pPr>
      <w:r w:rsidRPr="00407312">
        <w:rPr>
          <w:b/>
          <w:i/>
          <w:sz w:val="20"/>
          <w:szCs w:val="20"/>
        </w:rPr>
        <w:lastRenderedPageBreak/>
        <w:t>Komplexní úprava trhu hazardních her od 1. 1. 2017</w:t>
      </w:r>
    </w:p>
    <w:p w:rsidR="009E16A8" w:rsidRDefault="009E16A8" w:rsidP="009E16A8">
      <w:pPr>
        <w:pStyle w:val="Odstavecseseznamem"/>
        <w:ind w:left="1440"/>
        <w:jc w:val="both"/>
        <w:rPr>
          <w:sz w:val="20"/>
          <w:szCs w:val="20"/>
        </w:rPr>
      </w:pPr>
      <w:r>
        <w:rPr>
          <w:sz w:val="20"/>
          <w:szCs w:val="20"/>
        </w:rPr>
        <w:t xml:space="preserve">Impulsem pro reformu byl vývoj technologií, významný černý a šedý trh, nevyhovující liberální právní úprava. </w:t>
      </w:r>
    </w:p>
    <w:p w:rsidR="009E16A8" w:rsidRDefault="009E16A8" w:rsidP="009E16A8">
      <w:pPr>
        <w:pStyle w:val="Odstavecseseznamem"/>
        <w:ind w:left="1440"/>
        <w:jc w:val="both"/>
        <w:rPr>
          <w:sz w:val="20"/>
          <w:szCs w:val="20"/>
        </w:rPr>
      </w:pPr>
      <w:r>
        <w:rPr>
          <w:sz w:val="20"/>
          <w:szCs w:val="20"/>
        </w:rPr>
        <w:t>Novou právní úpravou jsou:</w:t>
      </w:r>
    </w:p>
    <w:p w:rsidR="009E16A8" w:rsidRDefault="009E16A8" w:rsidP="00273951">
      <w:pPr>
        <w:pStyle w:val="Odstavecseseznamem"/>
        <w:numPr>
          <w:ilvl w:val="0"/>
          <w:numId w:val="9"/>
        </w:numPr>
        <w:jc w:val="both"/>
        <w:rPr>
          <w:sz w:val="20"/>
          <w:szCs w:val="20"/>
        </w:rPr>
      </w:pPr>
      <w:r>
        <w:rPr>
          <w:sz w:val="20"/>
          <w:szCs w:val="20"/>
        </w:rPr>
        <w:t>Zákon o hazardních hrách (186/2016 Sb.)</w:t>
      </w:r>
    </w:p>
    <w:p w:rsidR="009E16A8" w:rsidRDefault="009E16A8" w:rsidP="00273951">
      <w:pPr>
        <w:pStyle w:val="Odstavecseseznamem"/>
        <w:numPr>
          <w:ilvl w:val="0"/>
          <w:numId w:val="9"/>
        </w:numPr>
        <w:jc w:val="both"/>
        <w:rPr>
          <w:sz w:val="20"/>
          <w:szCs w:val="20"/>
        </w:rPr>
      </w:pPr>
      <w:r>
        <w:rPr>
          <w:sz w:val="20"/>
          <w:szCs w:val="20"/>
        </w:rPr>
        <w:t>Zákon o dani z hazardních her (187/2016)</w:t>
      </w:r>
    </w:p>
    <w:p w:rsidR="009E16A8" w:rsidRDefault="009E16A8" w:rsidP="00273951">
      <w:pPr>
        <w:pStyle w:val="Odstavecseseznamem"/>
        <w:numPr>
          <w:ilvl w:val="0"/>
          <w:numId w:val="9"/>
        </w:numPr>
        <w:jc w:val="both"/>
        <w:rPr>
          <w:sz w:val="20"/>
          <w:szCs w:val="20"/>
        </w:rPr>
      </w:pPr>
      <w:r>
        <w:rPr>
          <w:sz w:val="20"/>
          <w:szCs w:val="20"/>
        </w:rPr>
        <w:t>Změnový zákon (č. 188/2016)</w:t>
      </w:r>
    </w:p>
    <w:p w:rsidR="009E16A8" w:rsidRDefault="00407312" w:rsidP="00407312">
      <w:pPr>
        <w:jc w:val="both"/>
        <w:rPr>
          <w:sz w:val="20"/>
          <w:szCs w:val="20"/>
        </w:rPr>
      </w:pPr>
      <w:r>
        <w:rPr>
          <w:sz w:val="20"/>
          <w:szCs w:val="20"/>
        </w:rPr>
        <w:t xml:space="preserve">       </w:t>
      </w:r>
      <w:r>
        <w:rPr>
          <w:sz w:val="20"/>
          <w:szCs w:val="20"/>
        </w:rPr>
        <w:tab/>
        <w:t xml:space="preserve">  </w:t>
      </w:r>
      <w:r w:rsidR="009E16A8">
        <w:rPr>
          <w:sz w:val="20"/>
          <w:szCs w:val="20"/>
        </w:rPr>
        <w:t>V rozpočtovém určení daní se přebírá současný systém u jiných než technických her, tj. poměr 70:3</w:t>
      </w:r>
      <w:r>
        <w:rPr>
          <w:sz w:val="20"/>
          <w:szCs w:val="20"/>
        </w:rPr>
        <w:t xml:space="preserve">0 ve  </w:t>
      </w:r>
      <w:r>
        <w:rPr>
          <w:sz w:val="20"/>
          <w:szCs w:val="20"/>
        </w:rPr>
        <w:br/>
        <w:t xml:space="preserve">         </w:t>
      </w:r>
      <w:r w:rsidR="009E16A8">
        <w:rPr>
          <w:sz w:val="20"/>
          <w:szCs w:val="20"/>
        </w:rPr>
        <w:t>prospěch státního rozpočtu. Změna nastává u technických her, tj. nově poměr 65:35 ve prospěch r</w:t>
      </w:r>
      <w:r>
        <w:rPr>
          <w:sz w:val="20"/>
          <w:szCs w:val="20"/>
        </w:rPr>
        <w:t xml:space="preserve">ozpočtu </w:t>
      </w:r>
      <w:r>
        <w:rPr>
          <w:sz w:val="20"/>
          <w:szCs w:val="20"/>
        </w:rPr>
        <w:br/>
        <w:t xml:space="preserve">         </w:t>
      </w:r>
      <w:r w:rsidR="009E16A8">
        <w:rPr>
          <w:sz w:val="20"/>
          <w:szCs w:val="20"/>
        </w:rPr>
        <w:t xml:space="preserve">obcí.                                          </w:t>
      </w:r>
    </w:p>
    <w:p w:rsidR="009E16A8" w:rsidRPr="00407312" w:rsidRDefault="009E16A8" w:rsidP="009E16A8">
      <w:pPr>
        <w:jc w:val="both"/>
        <w:rPr>
          <w:b/>
          <w:sz w:val="20"/>
          <w:szCs w:val="20"/>
        </w:rPr>
      </w:pPr>
      <w:r w:rsidRPr="00407312">
        <w:rPr>
          <w:b/>
          <w:sz w:val="20"/>
          <w:szCs w:val="20"/>
        </w:rPr>
        <w:t xml:space="preserve">                                                          Dopad reformy na místní rozpočty (v mld. Kč)</w:t>
      </w:r>
    </w:p>
    <w:tbl>
      <w:tblPr>
        <w:tblW w:w="2880" w:type="dxa"/>
        <w:jc w:val="center"/>
        <w:tblInd w:w="55" w:type="dxa"/>
        <w:tblCellMar>
          <w:left w:w="70" w:type="dxa"/>
          <w:right w:w="70" w:type="dxa"/>
        </w:tblCellMar>
        <w:tblLook w:val="04A0" w:firstRow="1" w:lastRow="0" w:firstColumn="1" w:lastColumn="0" w:noHBand="0" w:noVBand="1"/>
      </w:tblPr>
      <w:tblGrid>
        <w:gridCol w:w="960"/>
        <w:gridCol w:w="960"/>
        <w:gridCol w:w="960"/>
      </w:tblGrid>
      <w:tr w:rsidR="009E16A8" w:rsidTr="009E16A8">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Daň</w:t>
            </w:r>
          </w:p>
        </w:tc>
        <w:tc>
          <w:tcPr>
            <w:tcW w:w="960" w:type="dxa"/>
            <w:tcBorders>
              <w:top w:val="single" w:sz="8" w:space="0" w:color="auto"/>
              <w:left w:val="nil"/>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2017</w:t>
            </w:r>
          </w:p>
        </w:tc>
        <w:tc>
          <w:tcPr>
            <w:tcW w:w="960" w:type="dxa"/>
            <w:tcBorders>
              <w:top w:val="single" w:sz="8" w:space="0" w:color="auto"/>
              <w:left w:val="nil"/>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2018</w:t>
            </w:r>
          </w:p>
        </w:tc>
      </w:tr>
      <w:tr w:rsidR="009E16A8" w:rsidTr="009E16A8">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DHH</w:t>
            </w:r>
          </w:p>
        </w:tc>
        <w:tc>
          <w:tcPr>
            <w:tcW w:w="96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+4,9</w:t>
            </w:r>
          </w:p>
        </w:tc>
        <w:tc>
          <w:tcPr>
            <w:tcW w:w="96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+4,9</w:t>
            </w:r>
          </w:p>
        </w:tc>
      </w:tr>
    </w:tbl>
    <w:p w:rsidR="009E16A8" w:rsidRDefault="009E16A8" w:rsidP="009E16A8">
      <w:pPr>
        <w:jc w:val="both"/>
        <w:rPr>
          <w:b/>
          <w:sz w:val="16"/>
          <w:szCs w:val="16"/>
        </w:rPr>
      </w:pPr>
      <w:r>
        <w:rPr>
          <w:sz w:val="16"/>
          <w:szCs w:val="16"/>
        </w:rPr>
        <w:t xml:space="preserve">                                                                                      Zdroj: </w:t>
      </w:r>
      <w:proofErr w:type="gramStart"/>
      <w:r>
        <w:rPr>
          <w:b/>
          <w:sz w:val="16"/>
          <w:szCs w:val="16"/>
        </w:rPr>
        <w:t>MF</w:t>
      </w:r>
      <w:proofErr w:type="gramEnd"/>
      <w:r>
        <w:rPr>
          <w:b/>
          <w:sz w:val="16"/>
          <w:szCs w:val="16"/>
        </w:rPr>
        <w:t xml:space="preserve"> –</w:t>
      </w:r>
      <w:proofErr w:type="gramStart"/>
      <w:r>
        <w:rPr>
          <w:b/>
          <w:sz w:val="16"/>
          <w:szCs w:val="16"/>
        </w:rPr>
        <w:t>celkové</w:t>
      </w:r>
      <w:proofErr w:type="gramEnd"/>
      <w:r>
        <w:rPr>
          <w:b/>
          <w:sz w:val="16"/>
          <w:szCs w:val="16"/>
        </w:rPr>
        <w:t xml:space="preserve"> očekávané roční inkaso místo dnešního odvodu z loterií</w:t>
      </w:r>
    </w:p>
    <w:p w:rsidR="009E16A8" w:rsidRDefault="009E16A8" w:rsidP="009E16A8">
      <w:pPr>
        <w:jc w:val="both"/>
        <w:rPr>
          <w:i/>
          <w:sz w:val="20"/>
          <w:szCs w:val="20"/>
        </w:rPr>
      </w:pPr>
    </w:p>
    <w:p w:rsidR="009E16A8" w:rsidRPr="00407312" w:rsidRDefault="009E16A8" w:rsidP="00273951">
      <w:pPr>
        <w:pStyle w:val="Odstavecseseznamem"/>
        <w:numPr>
          <w:ilvl w:val="0"/>
          <w:numId w:val="7"/>
        </w:numPr>
        <w:jc w:val="both"/>
        <w:rPr>
          <w:b/>
          <w:i/>
          <w:sz w:val="20"/>
          <w:szCs w:val="20"/>
        </w:rPr>
      </w:pPr>
      <w:r w:rsidRPr="00407312">
        <w:rPr>
          <w:b/>
          <w:i/>
          <w:sz w:val="20"/>
          <w:szCs w:val="20"/>
        </w:rPr>
        <w:t>Daňové odpisy svěřeného majetku příspěvkových organizací</w:t>
      </w:r>
    </w:p>
    <w:p w:rsidR="009E16A8" w:rsidRDefault="009E16A8" w:rsidP="009E16A8">
      <w:pPr>
        <w:pStyle w:val="Odstavecseseznamem"/>
        <w:ind w:left="1440"/>
        <w:jc w:val="both"/>
        <w:rPr>
          <w:sz w:val="20"/>
          <w:szCs w:val="20"/>
        </w:rPr>
      </w:pPr>
      <w:r>
        <w:rPr>
          <w:sz w:val="20"/>
          <w:szCs w:val="20"/>
        </w:rPr>
        <w:t>Příspěvkové organizace (dále jen PO) zřízené územním samosprávným celkem (dále jen ÚSC)</w:t>
      </w:r>
      <w:r w:rsidR="001D6A80">
        <w:rPr>
          <w:sz w:val="20"/>
          <w:szCs w:val="20"/>
        </w:rPr>
        <w:t xml:space="preserve"> </w:t>
      </w:r>
      <w:r>
        <w:rPr>
          <w:sz w:val="20"/>
          <w:szCs w:val="20"/>
        </w:rPr>
        <w:t xml:space="preserve">budou moci odepisovat majetek ve vlastnictví zřizovatele, který jim byl předán k hospodaření. Důvodem pro změnu byla disproporce mezi PO státu a PO ÚSC, dále administrativní zátěž obcí v souvislosti s odpisy. </w:t>
      </w:r>
    </w:p>
    <w:p w:rsidR="009E16A8" w:rsidRDefault="009E16A8" w:rsidP="009E16A8">
      <w:pPr>
        <w:jc w:val="both"/>
        <w:rPr>
          <w:b/>
          <w:sz w:val="20"/>
          <w:szCs w:val="20"/>
        </w:rPr>
      </w:pPr>
      <w:r>
        <w:rPr>
          <w:b/>
          <w:sz w:val="20"/>
          <w:szCs w:val="20"/>
        </w:rPr>
        <w:t>Prameny rozpočtového práva</w:t>
      </w:r>
    </w:p>
    <w:p w:rsidR="009E16A8" w:rsidRDefault="009E16A8" w:rsidP="00273951">
      <w:pPr>
        <w:pStyle w:val="Odstavecseseznamem"/>
        <w:numPr>
          <w:ilvl w:val="0"/>
          <w:numId w:val="10"/>
        </w:numPr>
        <w:jc w:val="both"/>
        <w:rPr>
          <w:sz w:val="20"/>
          <w:szCs w:val="20"/>
        </w:rPr>
      </w:pPr>
      <w:r>
        <w:rPr>
          <w:b/>
          <w:sz w:val="20"/>
          <w:szCs w:val="20"/>
        </w:rPr>
        <w:t>Ústava</w:t>
      </w:r>
      <w:r>
        <w:rPr>
          <w:sz w:val="20"/>
          <w:szCs w:val="20"/>
        </w:rPr>
        <w:t>, Čl. 101, odst. (3) ÚSC jsou veřejnoprávními korporacemi, které mohou mít vlastní majetek a hospodaří podle svého rozpočtu</w:t>
      </w:r>
    </w:p>
    <w:p w:rsidR="009E16A8" w:rsidRDefault="009E16A8" w:rsidP="009E16A8">
      <w:pPr>
        <w:pStyle w:val="Odstavecseseznamem"/>
        <w:jc w:val="both"/>
        <w:rPr>
          <w:sz w:val="20"/>
          <w:szCs w:val="20"/>
        </w:rPr>
      </w:pPr>
    </w:p>
    <w:p w:rsidR="009E16A8" w:rsidRPr="00407312" w:rsidRDefault="009E16A8" w:rsidP="009E16A8">
      <w:pPr>
        <w:pStyle w:val="Odstavecseseznamem"/>
        <w:numPr>
          <w:ilvl w:val="0"/>
          <w:numId w:val="10"/>
        </w:numPr>
        <w:jc w:val="both"/>
        <w:rPr>
          <w:sz w:val="20"/>
          <w:szCs w:val="20"/>
        </w:rPr>
      </w:pPr>
      <w:r w:rsidRPr="00407312">
        <w:rPr>
          <w:b/>
          <w:sz w:val="20"/>
          <w:szCs w:val="20"/>
        </w:rPr>
        <w:t>Zákony</w:t>
      </w:r>
    </w:p>
    <w:p w:rsidR="009E16A8" w:rsidRDefault="009E16A8" w:rsidP="00273951">
      <w:pPr>
        <w:pStyle w:val="Odstavecseseznamem"/>
        <w:numPr>
          <w:ilvl w:val="0"/>
          <w:numId w:val="11"/>
        </w:numPr>
        <w:jc w:val="both"/>
        <w:rPr>
          <w:sz w:val="20"/>
          <w:szCs w:val="20"/>
        </w:rPr>
      </w:pPr>
      <w:r>
        <w:rPr>
          <w:sz w:val="20"/>
          <w:szCs w:val="20"/>
        </w:rPr>
        <w:t>218/2000 Sb. o rozpočtových pravidlech a změně některých souvisejících zákonů – tzv. velká rozpočtová pravidla</w:t>
      </w:r>
    </w:p>
    <w:p w:rsidR="009E16A8" w:rsidRDefault="009E16A8" w:rsidP="00273951">
      <w:pPr>
        <w:pStyle w:val="Odstavecseseznamem"/>
        <w:numPr>
          <w:ilvl w:val="0"/>
          <w:numId w:val="11"/>
        </w:numPr>
        <w:jc w:val="both"/>
        <w:rPr>
          <w:sz w:val="20"/>
          <w:szCs w:val="20"/>
        </w:rPr>
      </w:pPr>
      <w:r>
        <w:rPr>
          <w:sz w:val="20"/>
          <w:szCs w:val="20"/>
        </w:rPr>
        <w:t>250/2000 Sb. o rozpočtových pravidlech územních rozpočtů – malá rozpočtová pravidla</w:t>
      </w:r>
    </w:p>
    <w:p w:rsidR="009E16A8" w:rsidRDefault="009E16A8" w:rsidP="00273951">
      <w:pPr>
        <w:pStyle w:val="Odstavecseseznamem"/>
        <w:numPr>
          <w:ilvl w:val="0"/>
          <w:numId w:val="11"/>
        </w:numPr>
        <w:jc w:val="both"/>
        <w:rPr>
          <w:sz w:val="20"/>
          <w:szCs w:val="20"/>
        </w:rPr>
      </w:pPr>
      <w:r>
        <w:rPr>
          <w:sz w:val="20"/>
          <w:szCs w:val="20"/>
        </w:rPr>
        <w:t>243/2000 Sb. o rozpočtovém určení daní (dále jen RUD)</w:t>
      </w:r>
    </w:p>
    <w:p w:rsidR="009E16A8" w:rsidRDefault="009E16A8" w:rsidP="00273951">
      <w:pPr>
        <w:pStyle w:val="Odstavecseseznamem"/>
        <w:numPr>
          <w:ilvl w:val="0"/>
          <w:numId w:val="11"/>
        </w:numPr>
        <w:jc w:val="both"/>
        <w:rPr>
          <w:sz w:val="20"/>
          <w:szCs w:val="20"/>
        </w:rPr>
      </w:pPr>
      <w:r>
        <w:rPr>
          <w:sz w:val="20"/>
          <w:szCs w:val="20"/>
        </w:rPr>
        <w:t xml:space="preserve">Zákon o státním rozpočtu na příslušný rok </w:t>
      </w:r>
    </w:p>
    <w:p w:rsidR="009E16A8" w:rsidRDefault="009E16A8" w:rsidP="00273951">
      <w:pPr>
        <w:pStyle w:val="Odstavecseseznamem"/>
        <w:numPr>
          <w:ilvl w:val="0"/>
          <w:numId w:val="11"/>
        </w:numPr>
        <w:jc w:val="both"/>
        <w:rPr>
          <w:sz w:val="20"/>
          <w:szCs w:val="20"/>
        </w:rPr>
      </w:pPr>
      <w:r>
        <w:rPr>
          <w:sz w:val="20"/>
          <w:szCs w:val="20"/>
        </w:rPr>
        <w:t>219/2000 Sb. o majetku ČR</w:t>
      </w:r>
    </w:p>
    <w:p w:rsidR="00407312" w:rsidRDefault="00407312" w:rsidP="00407312">
      <w:pPr>
        <w:pStyle w:val="Odstavecseseznamem"/>
        <w:ind w:left="1440"/>
        <w:jc w:val="both"/>
        <w:rPr>
          <w:sz w:val="20"/>
          <w:szCs w:val="20"/>
        </w:rPr>
      </w:pPr>
    </w:p>
    <w:p w:rsidR="009E16A8" w:rsidRDefault="009E16A8" w:rsidP="00273951">
      <w:pPr>
        <w:pStyle w:val="Odstavecseseznamem"/>
        <w:numPr>
          <w:ilvl w:val="0"/>
          <w:numId w:val="12"/>
        </w:numPr>
        <w:jc w:val="both"/>
        <w:rPr>
          <w:b/>
          <w:sz w:val="20"/>
          <w:szCs w:val="20"/>
        </w:rPr>
      </w:pPr>
      <w:r>
        <w:rPr>
          <w:b/>
          <w:sz w:val="20"/>
          <w:szCs w:val="20"/>
        </w:rPr>
        <w:t>Vyhlášky</w:t>
      </w:r>
    </w:p>
    <w:p w:rsidR="009E16A8" w:rsidRDefault="009E16A8" w:rsidP="00273951">
      <w:pPr>
        <w:pStyle w:val="Odstavecseseznamem"/>
        <w:numPr>
          <w:ilvl w:val="0"/>
          <w:numId w:val="13"/>
        </w:numPr>
        <w:jc w:val="both"/>
        <w:rPr>
          <w:sz w:val="20"/>
          <w:szCs w:val="20"/>
        </w:rPr>
      </w:pPr>
      <w:r>
        <w:rPr>
          <w:sz w:val="20"/>
          <w:szCs w:val="20"/>
        </w:rPr>
        <w:t>k provedení zákonů o rozpočtových fondech</w:t>
      </w:r>
    </w:p>
    <w:p w:rsidR="009E16A8" w:rsidRDefault="009E16A8" w:rsidP="00273951">
      <w:pPr>
        <w:pStyle w:val="Odstavecseseznamem"/>
        <w:numPr>
          <w:ilvl w:val="0"/>
          <w:numId w:val="13"/>
        </w:numPr>
        <w:jc w:val="both"/>
        <w:rPr>
          <w:sz w:val="20"/>
          <w:szCs w:val="20"/>
        </w:rPr>
      </w:pPr>
      <w:r>
        <w:rPr>
          <w:sz w:val="20"/>
          <w:szCs w:val="20"/>
        </w:rPr>
        <w:t>323/2002 Sb. o rozpočtové skladby, ve znění pozdějších předpisů.</w:t>
      </w:r>
    </w:p>
    <w:p w:rsidR="00407312" w:rsidRDefault="00407312" w:rsidP="00407312">
      <w:pPr>
        <w:pStyle w:val="Odstavecseseznamem"/>
        <w:ind w:left="1440"/>
        <w:jc w:val="both"/>
        <w:rPr>
          <w:sz w:val="20"/>
          <w:szCs w:val="20"/>
        </w:rPr>
      </w:pPr>
    </w:p>
    <w:p w:rsidR="009E16A8" w:rsidRDefault="009E16A8" w:rsidP="00407312">
      <w:pPr>
        <w:pStyle w:val="Nadpis1"/>
        <w:ind w:firstLine="708"/>
        <w:jc w:val="both"/>
        <w:rPr>
          <w:rFonts w:asciiTheme="minorHAnsi" w:eastAsiaTheme="minorHAnsi" w:hAnsiTheme="minorHAnsi" w:cstheme="minorBidi"/>
          <w:b w:val="0"/>
          <w:bCs w:val="0"/>
          <w:color w:val="auto"/>
          <w:sz w:val="20"/>
          <w:szCs w:val="20"/>
        </w:rPr>
      </w:pPr>
      <w:bookmarkStart w:id="8" w:name="_Toc471638948"/>
      <w:r>
        <w:rPr>
          <w:rFonts w:asciiTheme="minorHAnsi" w:eastAsiaTheme="minorHAnsi" w:hAnsiTheme="minorHAnsi" w:cstheme="minorBidi"/>
          <w:b w:val="0"/>
          <w:bCs w:val="0"/>
          <w:color w:val="auto"/>
          <w:sz w:val="20"/>
          <w:szCs w:val="20"/>
        </w:rPr>
        <w:t>Příjmy rozpočtu města jsou závislé na počtu obyvatel, počtu žáků, velikosti katastru, dani z nemovitostí, místních poplatcích, vlastní činnosti (pronájmy majetku, atd.), na dotacích, na počtu zaměstnanců pracujících v katastru města, na prodeji majetku a zhodnocení finančních rezerv.</w:t>
      </w:r>
      <w:bookmarkEnd w:id="8"/>
    </w:p>
    <w:p w:rsidR="009E16A8" w:rsidRDefault="009E16A8" w:rsidP="009E16A8">
      <w:pPr>
        <w:jc w:val="both"/>
        <w:rPr>
          <w:sz w:val="20"/>
          <w:szCs w:val="20"/>
        </w:rPr>
      </w:pPr>
      <w:r>
        <w:rPr>
          <w:sz w:val="20"/>
          <w:szCs w:val="20"/>
        </w:rPr>
        <w:t>Výdaje města jsou vynaloženy zejména na provoz a údržbu majetku. Při plánování výdajů musí být zohledněny ceny nakupovaných služeb, zboží, efektivita organizací a společností, správa dluhu, politika rozvoje a řízení projektů, lidé a efektivita jejich práce.</w:t>
      </w:r>
    </w:p>
    <w:p w:rsidR="009E16A8" w:rsidRDefault="009E16A8" w:rsidP="009E16A8">
      <w:pPr>
        <w:jc w:val="both"/>
        <w:rPr>
          <w:sz w:val="20"/>
          <w:szCs w:val="20"/>
        </w:rPr>
      </w:pPr>
    </w:p>
    <w:p w:rsidR="009E16A8" w:rsidRPr="000C080E" w:rsidRDefault="009E16A8" w:rsidP="000C080E">
      <w:pPr>
        <w:pStyle w:val="Nadpis1"/>
      </w:pPr>
      <w:bookmarkStart w:id="9" w:name="_Toc471638949"/>
      <w:r w:rsidRPr="000C080E">
        <w:lastRenderedPageBreak/>
        <w:t>2 Členění rozpočtu</w:t>
      </w:r>
      <w:bookmarkEnd w:id="9"/>
    </w:p>
    <w:p w:rsidR="009E16A8" w:rsidRDefault="009E16A8" w:rsidP="009E16A8">
      <w:pPr>
        <w:jc w:val="both"/>
        <w:rPr>
          <w:sz w:val="20"/>
          <w:szCs w:val="20"/>
        </w:rPr>
      </w:pPr>
      <w:r>
        <w:rPr>
          <w:sz w:val="20"/>
          <w:szCs w:val="20"/>
        </w:rPr>
        <w:t>Rozpočet se člení podle rozpočtové skladby – základní třídění je druhové.</w:t>
      </w:r>
    </w:p>
    <w:p w:rsidR="009E16A8" w:rsidRPr="000C080E" w:rsidRDefault="009203F4" w:rsidP="000C080E">
      <w:pPr>
        <w:pStyle w:val="Nadpis2"/>
      </w:pPr>
      <w:bookmarkStart w:id="10" w:name="_Toc471638950"/>
      <w:r w:rsidRPr="000C080E">
        <w:t>2.</w:t>
      </w:r>
      <w:r w:rsidR="00DD372D" w:rsidRPr="000C080E">
        <w:t>1</w:t>
      </w:r>
      <w:r w:rsidRPr="000C080E">
        <w:t xml:space="preserve"> </w:t>
      </w:r>
      <w:r w:rsidR="009E16A8" w:rsidRPr="000C080E">
        <w:t>PŘÍJMY</w:t>
      </w:r>
      <w:bookmarkEnd w:id="10"/>
    </w:p>
    <w:p w:rsidR="009E16A8" w:rsidRDefault="009E16A8" w:rsidP="00273951">
      <w:pPr>
        <w:pStyle w:val="Odstavecseseznamem"/>
        <w:numPr>
          <w:ilvl w:val="0"/>
          <w:numId w:val="14"/>
        </w:numPr>
        <w:jc w:val="both"/>
        <w:rPr>
          <w:sz w:val="20"/>
          <w:szCs w:val="20"/>
        </w:rPr>
      </w:pPr>
      <w:r>
        <w:rPr>
          <w:sz w:val="20"/>
          <w:szCs w:val="20"/>
        </w:rPr>
        <w:t>příjmy se dělí na ty, které se každoročně opakují (tzv. běžné příjmy)</w:t>
      </w:r>
    </w:p>
    <w:p w:rsidR="009E16A8" w:rsidRDefault="009E16A8" w:rsidP="00273951">
      <w:pPr>
        <w:pStyle w:val="Odstavecseseznamem"/>
        <w:numPr>
          <w:ilvl w:val="0"/>
          <w:numId w:val="15"/>
        </w:numPr>
        <w:jc w:val="both"/>
        <w:rPr>
          <w:sz w:val="20"/>
          <w:szCs w:val="20"/>
        </w:rPr>
      </w:pPr>
      <w:r>
        <w:rPr>
          <w:sz w:val="20"/>
          <w:szCs w:val="20"/>
        </w:rPr>
        <w:t>daňové příjmy</w:t>
      </w:r>
      <w:r>
        <w:rPr>
          <w:sz w:val="20"/>
          <w:szCs w:val="20"/>
        </w:rPr>
        <w:tab/>
      </w:r>
    </w:p>
    <w:p w:rsidR="009E16A8" w:rsidRDefault="009E16A8" w:rsidP="00273951">
      <w:pPr>
        <w:pStyle w:val="Odstavecseseznamem"/>
        <w:numPr>
          <w:ilvl w:val="0"/>
          <w:numId w:val="15"/>
        </w:numPr>
        <w:jc w:val="both"/>
        <w:rPr>
          <w:sz w:val="20"/>
          <w:szCs w:val="20"/>
        </w:rPr>
      </w:pPr>
      <w:r>
        <w:rPr>
          <w:sz w:val="20"/>
          <w:szCs w:val="20"/>
        </w:rPr>
        <w:t>místní popla</w:t>
      </w:r>
      <w:r w:rsidR="009203F4">
        <w:rPr>
          <w:sz w:val="20"/>
          <w:szCs w:val="20"/>
        </w:rPr>
        <w:t>1</w:t>
      </w:r>
      <w:r>
        <w:rPr>
          <w:sz w:val="20"/>
          <w:szCs w:val="20"/>
        </w:rPr>
        <w:t>tky</w:t>
      </w:r>
    </w:p>
    <w:p w:rsidR="009E16A8" w:rsidRDefault="009E16A8" w:rsidP="00273951">
      <w:pPr>
        <w:pStyle w:val="Odstavecseseznamem"/>
        <w:numPr>
          <w:ilvl w:val="0"/>
          <w:numId w:val="15"/>
        </w:numPr>
        <w:jc w:val="both"/>
        <w:rPr>
          <w:sz w:val="20"/>
          <w:szCs w:val="20"/>
        </w:rPr>
      </w:pPr>
      <w:r>
        <w:rPr>
          <w:sz w:val="20"/>
          <w:szCs w:val="20"/>
        </w:rPr>
        <w:t>příjmy z vlastní správní činnosti</w:t>
      </w:r>
    </w:p>
    <w:p w:rsidR="009E16A8" w:rsidRDefault="009E16A8" w:rsidP="00273951">
      <w:pPr>
        <w:pStyle w:val="Odstavecseseznamem"/>
        <w:numPr>
          <w:ilvl w:val="0"/>
          <w:numId w:val="15"/>
        </w:numPr>
        <w:jc w:val="both"/>
        <w:rPr>
          <w:sz w:val="20"/>
          <w:szCs w:val="20"/>
        </w:rPr>
      </w:pPr>
      <w:r>
        <w:rPr>
          <w:sz w:val="20"/>
          <w:szCs w:val="20"/>
        </w:rPr>
        <w:t>neinvestiční dotace na výkon státní správy</w:t>
      </w:r>
    </w:p>
    <w:p w:rsidR="009E16A8" w:rsidRDefault="009E16A8" w:rsidP="00273951">
      <w:pPr>
        <w:pStyle w:val="Odstavecseseznamem"/>
        <w:numPr>
          <w:ilvl w:val="0"/>
          <w:numId w:val="14"/>
        </w:numPr>
        <w:jc w:val="both"/>
        <w:rPr>
          <w:sz w:val="20"/>
          <w:szCs w:val="20"/>
        </w:rPr>
      </w:pPr>
      <w:r>
        <w:rPr>
          <w:sz w:val="20"/>
          <w:szCs w:val="20"/>
        </w:rPr>
        <w:t>kapitálové příjmy (z prodejů majetku)</w:t>
      </w:r>
    </w:p>
    <w:p w:rsidR="009E16A8" w:rsidRDefault="009E16A8" w:rsidP="00273951">
      <w:pPr>
        <w:pStyle w:val="Odstavecseseznamem"/>
        <w:numPr>
          <w:ilvl w:val="0"/>
          <w:numId w:val="14"/>
        </w:numPr>
        <w:jc w:val="both"/>
        <w:rPr>
          <w:sz w:val="20"/>
          <w:szCs w:val="20"/>
        </w:rPr>
      </w:pPr>
      <w:r>
        <w:rPr>
          <w:sz w:val="20"/>
          <w:szCs w:val="20"/>
        </w:rPr>
        <w:t>investiční dotace</w:t>
      </w:r>
    </w:p>
    <w:p w:rsidR="009E16A8" w:rsidRDefault="009E16A8" w:rsidP="009E16A8">
      <w:r>
        <w:t>Největší změny daňových výnosů obcí v minulosti:</w:t>
      </w:r>
    </w:p>
    <w:p w:rsidR="009E16A8" w:rsidRDefault="009E16A8" w:rsidP="00273951">
      <w:pPr>
        <w:pStyle w:val="Odstavecseseznamem"/>
        <w:numPr>
          <w:ilvl w:val="0"/>
          <w:numId w:val="14"/>
        </w:numPr>
        <w:jc w:val="both"/>
        <w:rPr>
          <w:sz w:val="20"/>
          <w:szCs w:val="20"/>
        </w:rPr>
      </w:pPr>
      <w:r>
        <w:rPr>
          <w:sz w:val="20"/>
          <w:szCs w:val="20"/>
        </w:rPr>
        <w:t>2001 velká novela RUD</w:t>
      </w:r>
    </w:p>
    <w:p w:rsidR="009E16A8" w:rsidRDefault="009E16A8" w:rsidP="00273951">
      <w:pPr>
        <w:pStyle w:val="Odstavecseseznamem"/>
        <w:numPr>
          <w:ilvl w:val="0"/>
          <w:numId w:val="14"/>
        </w:numPr>
        <w:jc w:val="both"/>
        <w:rPr>
          <w:sz w:val="20"/>
          <w:szCs w:val="20"/>
        </w:rPr>
      </w:pPr>
      <w:r>
        <w:rPr>
          <w:sz w:val="20"/>
          <w:szCs w:val="20"/>
        </w:rPr>
        <w:t>2003 vznik ORP obcí s rozšířenou působností podle zákona č. 314/2002 Sb.</w:t>
      </w:r>
    </w:p>
    <w:p w:rsidR="009E16A8" w:rsidRDefault="009E16A8" w:rsidP="00273951">
      <w:pPr>
        <w:pStyle w:val="Odstavecseseznamem"/>
        <w:numPr>
          <w:ilvl w:val="0"/>
          <w:numId w:val="14"/>
        </w:numPr>
        <w:jc w:val="both"/>
        <w:rPr>
          <w:sz w:val="20"/>
          <w:szCs w:val="20"/>
        </w:rPr>
      </w:pPr>
      <w:r>
        <w:rPr>
          <w:sz w:val="20"/>
          <w:szCs w:val="20"/>
        </w:rPr>
        <w:t>2005 změna financování školství</w:t>
      </w:r>
    </w:p>
    <w:p w:rsidR="009E16A8" w:rsidRDefault="009E16A8" w:rsidP="00273951">
      <w:pPr>
        <w:pStyle w:val="Odstavecseseznamem"/>
        <w:numPr>
          <w:ilvl w:val="0"/>
          <w:numId w:val="14"/>
        </w:numPr>
        <w:jc w:val="both"/>
        <w:rPr>
          <w:sz w:val="20"/>
          <w:szCs w:val="20"/>
        </w:rPr>
      </w:pPr>
      <w:r>
        <w:rPr>
          <w:sz w:val="20"/>
          <w:szCs w:val="20"/>
        </w:rPr>
        <w:t>2009 dopad světové finanční krize</w:t>
      </w:r>
    </w:p>
    <w:p w:rsidR="009E16A8" w:rsidRDefault="009E16A8" w:rsidP="00273951">
      <w:pPr>
        <w:pStyle w:val="Odstavecseseznamem"/>
        <w:numPr>
          <w:ilvl w:val="0"/>
          <w:numId w:val="14"/>
        </w:numPr>
        <w:jc w:val="both"/>
        <w:rPr>
          <w:sz w:val="20"/>
          <w:szCs w:val="20"/>
        </w:rPr>
      </w:pPr>
      <w:r>
        <w:rPr>
          <w:sz w:val="20"/>
          <w:szCs w:val="20"/>
        </w:rPr>
        <w:t>2012 přesun sociální agendy na úřady práce a zahájení odepisování majetku</w:t>
      </w:r>
    </w:p>
    <w:p w:rsidR="009E16A8" w:rsidRDefault="009E16A8" w:rsidP="00273951">
      <w:pPr>
        <w:pStyle w:val="Odstavecseseznamem"/>
        <w:numPr>
          <w:ilvl w:val="0"/>
          <w:numId w:val="14"/>
        </w:numPr>
        <w:jc w:val="both"/>
        <w:rPr>
          <w:sz w:val="20"/>
          <w:szCs w:val="20"/>
        </w:rPr>
      </w:pPr>
      <w:r>
        <w:rPr>
          <w:sz w:val="20"/>
          <w:szCs w:val="20"/>
        </w:rPr>
        <w:t>2013 novela RUD (příspěvky na žáka v </w:t>
      </w:r>
      <w:proofErr w:type="gramStart"/>
      <w:r>
        <w:rPr>
          <w:sz w:val="20"/>
          <w:szCs w:val="20"/>
        </w:rPr>
        <w:t>RUD</w:t>
      </w:r>
      <w:proofErr w:type="gramEnd"/>
      <w:r>
        <w:rPr>
          <w:sz w:val="20"/>
          <w:szCs w:val="20"/>
        </w:rPr>
        <w:t>)</w:t>
      </w:r>
    </w:p>
    <w:p w:rsidR="009E16A8" w:rsidRDefault="009E16A8" w:rsidP="00273951">
      <w:pPr>
        <w:pStyle w:val="Odstavecseseznamem"/>
        <w:numPr>
          <w:ilvl w:val="0"/>
          <w:numId w:val="14"/>
        </w:numPr>
        <w:jc w:val="both"/>
        <w:rPr>
          <w:sz w:val="20"/>
          <w:szCs w:val="20"/>
        </w:rPr>
      </w:pPr>
      <w:r>
        <w:rPr>
          <w:sz w:val="20"/>
          <w:szCs w:val="20"/>
        </w:rPr>
        <w:t>V  roce 2017 připadá v </w:t>
      </w:r>
      <w:proofErr w:type="gramStart"/>
      <w:r>
        <w:rPr>
          <w:sz w:val="20"/>
          <w:szCs w:val="20"/>
        </w:rPr>
        <w:t>RUD</w:t>
      </w:r>
      <w:proofErr w:type="gramEnd"/>
      <w:r>
        <w:rPr>
          <w:sz w:val="20"/>
          <w:szCs w:val="20"/>
        </w:rPr>
        <w:t xml:space="preserve"> průměrný výnos na žáka 9 350,- Kč</w:t>
      </w:r>
    </w:p>
    <w:p w:rsidR="009E16A8" w:rsidRDefault="009E16A8" w:rsidP="009E16A8">
      <w:pPr>
        <w:jc w:val="both"/>
        <w:rPr>
          <w:sz w:val="20"/>
          <w:szCs w:val="20"/>
        </w:rPr>
      </w:pPr>
    </w:p>
    <w:p w:rsidR="001A4136" w:rsidRDefault="001A4136" w:rsidP="009E16A8">
      <w:pPr>
        <w:jc w:val="both"/>
        <w:rPr>
          <w:sz w:val="20"/>
          <w:szCs w:val="20"/>
        </w:rPr>
      </w:pPr>
    </w:p>
    <w:p w:rsidR="009E16A8" w:rsidRDefault="009E16A8" w:rsidP="009E16A8">
      <w:pPr>
        <w:jc w:val="center"/>
        <w:rPr>
          <w:sz w:val="20"/>
          <w:szCs w:val="20"/>
        </w:rPr>
      </w:pPr>
      <w:r>
        <w:rPr>
          <w:noProof/>
          <w:lang w:eastAsia="cs-CZ"/>
        </w:rPr>
        <w:drawing>
          <wp:inline distT="0" distB="0" distL="0" distR="0" wp14:anchorId="6085539B" wp14:editId="75E54BA1">
            <wp:extent cx="4581525" cy="2686050"/>
            <wp:effectExtent l="0" t="0" r="9525"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16A8" w:rsidRDefault="009E16A8" w:rsidP="009E16A8">
      <w:pPr>
        <w:jc w:val="both"/>
        <w:rPr>
          <w:sz w:val="20"/>
          <w:szCs w:val="20"/>
        </w:rPr>
      </w:pPr>
      <w:r>
        <w:rPr>
          <w:sz w:val="20"/>
          <w:szCs w:val="20"/>
        </w:rPr>
        <w:t xml:space="preserve">Podíl města Benešova nad Ploučnicí na stanovených procentních částech celostátního hrubého výnosu daně z přidané hodnoty a daní z příjmů lze shlédnout na webových stránkách ministerstva financí: </w:t>
      </w:r>
      <w:hyperlink r:id="rId14" w:history="1">
        <w:r>
          <w:rPr>
            <w:rStyle w:val="Hypertextovodkaz"/>
            <w:sz w:val="20"/>
            <w:szCs w:val="20"/>
          </w:rPr>
          <w:t>http://www.mfcr.cz/cs/legislativa/legislativni-dokumenty/2016/vyhlaska-c-272-2016-sb-26046</w:t>
        </w:r>
      </w:hyperlink>
    </w:p>
    <w:p w:rsidR="009E16A8" w:rsidRDefault="009E16A8" w:rsidP="009E16A8">
      <w:pPr>
        <w:jc w:val="both"/>
        <w:rPr>
          <w:sz w:val="20"/>
          <w:szCs w:val="20"/>
        </w:rPr>
      </w:pPr>
    </w:p>
    <w:p w:rsidR="009E16A8" w:rsidRDefault="009E16A8" w:rsidP="009E16A8">
      <w:pPr>
        <w:jc w:val="both"/>
        <w:rPr>
          <w:sz w:val="20"/>
          <w:szCs w:val="20"/>
        </w:rPr>
      </w:pPr>
    </w:p>
    <w:p w:rsidR="009E16A8" w:rsidRDefault="009E16A8" w:rsidP="009E16A8">
      <w:pPr>
        <w:jc w:val="both"/>
        <w:rPr>
          <w:b/>
          <w:sz w:val="20"/>
          <w:szCs w:val="20"/>
        </w:rPr>
      </w:pPr>
      <w:r>
        <w:rPr>
          <w:b/>
          <w:sz w:val="20"/>
          <w:szCs w:val="20"/>
        </w:rPr>
        <w:t xml:space="preserve">                        </w:t>
      </w:r>
    </w:p>
    <w:p w:rsidR="009E16A8" w:rsidRDefault="009203F4" w:rsidP="009E16A8">
      <w:pPr>
        <w:jc w:val="both"/>
        <w:rPr>
          <w:b/>
          <w:sz w:val="20"/>
          <w:szCs w:val="20"/>
        </w:rPr>
      </w:pPr>
      <w:r>
        <w:rPr>
          <w:b/>
          <w:sz w:val="20"/>
          <w:szCs w:val="20"/>
        </w:rPr>
        <w:lastRenderedPageBreak/>
        <w:t xml:space="preserve"> </w:t>
      </w:r>
    </w:p>
    <w:p w:rsidR="009E16A8" w:rsidRDefault="009E16A8" w:rsidP="009E16A8">
      <w:pPr>
        <w:jc w:val="center"/>
        <w:rPr>
          <w:b/>
          <w:sz w:val="20"/>
          <w:szCs w:val="20"/>
        </w:rPr>
      </w:pPr>
      <w:r>
        <w:rPr>
          <w:b/>
          <w:noProof/>
          <w:sz w:val="20"/>
          <w:szCs w:val="20"/>
          <w:lang w:eastAsia="cs-CZ"/>
        </w:rPr>
        <w:drawing>
          <wp:inline distT="0" distB="0" distL="0" distR="0" wp14:anchorId="78935606" wp14:editId="47580BA8">
            <wp:extent cx="4572000" cy="6286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6286500"/>
                    </a:xfrm>
                    <a:prstGeom prst="rect">
                      <a:avLst/>
                    </a:prstGeom>
                    <a:noFill/>
                    <a:ln>
                      <a:noFill/>
                    </a:ln>
                  </pic:spPr>
                </pic:pic>
              </a:graphicData>
            </a:graphic>
          </wp:inline>
        </w:drawing>
      </w:r>
    </w:p>
    <w:p w:rsidR="009E16A8" w:rsidRDefault="009E16A8" w:rsidP="009E16A8">
      <w:pPr>
        <w:jc w:val="both"/>
        <w:rPr>
          <w:b/>
          <w:sz w:val="20"/>
          <w:szCs w:val="20"/>
        </w:rPr>
      </w:pPr>
    </w:p>
    <w:p w:rsidR="00407312" w:rsidRDefault="00407312" w:rsidP="00407312">
      <w:pPr>
        <w:jc w:val="both"/>
        <w:rPr>
          <w:sz w:val="20"/>
          <w:szCs w:val="20"/>
        </w:rPr>
      </w:pPr>
    </w:p>
    <w:p w:rsidR="009E16A8" w:rsidRDefault="009E16A8" w:rsidP="009203F4">
      <w:pPr>
        <w:ind w:firstLine="708"/>
        <w:jc w:val="both"/>
        <w:rPr>
          <w:sz w:val="20"/>
          <w:szCs w:val="20"/>
        </w:rPr>
      </w:pPr>
      <w:r>
        <w:rPr>
          <w:sz w:val="20"/>
          <w:szCs w:val="20"/>
        </w:rPr>
        <w:t>Příjmová část je rozpočtována v souladu s aktuální prognózou ekonomiky, změnami zákonů a stavem v dotační oblasti. Daňové příjmy jsou závislé zejména na počtu obyvatel, který má od roku 2008 klesající tendenci, k 31. 12. 2013 bylo obyvatel 3.832, což je nejméně od roku 1986. Město musí upravit daňové výnosy tak, aby zohlednilo ubývající počet obyvatel, což bude mít vliv na sdílené daně, kde je počet obyvatel jedním z hodnotících kritérií při jejich přerozdělování ze státního rozpočtu do rozpočtu města.</w:t>
      </w:r>
    </w:p>
    <w:p w:rsidR="009E16A8" w:rsidRDefault="009E16A8" w:rsidP="009E16A8">
      <w:pPr>
        <w:jc w:val="both"/>
        <w:rPr>
          <w:sz w:val="20"/>
          <w:szCs w:val="20"/>
        </w:rPr>
      </w:pPr>
      <w:r>
        <w:rPr>
          <w:sz w:val="20"/>
          <w:szCs w:val="20"/>
        </w:rPr>
        <w:t xml:space="preserve"> </w:t>
      </w:r>
    </w:p>
    <w:p w:rsidR="009E16A8" w:rsidRDefault="009E16A8" w:rsidP="009E16A8">
      <w:pPr>
        <w:jc w:val="both"/>
        <w:rPr>
          <w:sz w:val="20"/>
          <w:szCs w:val="20"/>
        </w:rPr>
      </w:pPr>
    </w:p>
    <w:p w:rsidR="009E16A8" w:rsidRDefault="009E16A8" w:rsidP="009E16A8">
      <w:pPr>
        <w:jc w:val="both"/>
        <w:rPr>
          <w:b/>
        </w:rPr>
      </w:pPr>
      <w:r>
        <w:rPr>
          <w:b/>
        </w:rPr>
        <w:lastRenderedPageBreak/>
        <w:t>Příspěvek na výkon státní správy pro rok 2017</w:t>
      </w:r>
    </w:p>
    <w:p w:rsidR="009E16A8" w:rsidRDefault="009E16A8" w:rsidP="009E16A8">
      <w:pPr>
        <w:pStyle w:val="Normlnweb"/>
        <w:jc w:val="both"/>
        <w:rPr>
          <w:b/>
          <w:color w:val="215868" w:themeColor="accent5" w:themeShade="80"/>
          <w:sz w:val="18"/>
          <w:szCs w:val="18"/>
        </w:rPr>
      </w:pPr>
      <w:r>
        <w:rPr>
          <w:b/>
          <w:color w:val="215868" w:themeColor="accent5" w:themeShade="80"/>
          <w:sz w:val="18"/>
          <w:szCs w:val="18"/>
        </w:rPr>
        <w:t>Název obce</w:t>
      </w:r>
      <w:r>
        <w:rPr>
          <w:b/>
          <w:color w:val="215868" w:themeColor="accent5" w:themeShade="80"/>
          <w:sz w:val="18"/>
          <w:szCs w:val="18"/>
        </w:rPr>
        <w:tab/>
        <w:t xml:space="preserve">              ZUJ</w:t>
      </w:r>
      <w:r>
        <w:rPr>
          <w:b/>
          <w:color w:val="215868" w:themeColor="accent5" w:themeShade="80"/>
          <w:sz w:val="18"/>
          <w:szCs w:val="18"/>
        </w:rPr>
        <w:tab/>
        <w:t xml:space="preserve"> ORP</w:t>
      </w:r>
      <w:r>
        <w:rPr>
          <w:b/>
          <w:color w:val="215868" w:themeColor="accent5" w:themeShade="80"/>
          <w:sz w:val="18"/>
          <w:szCs w:val="18"/>
        </w:rPr>
        <w:tab/>
        <w:t xml:space="preserve">   Kraj</w:t>
      </w:r>
      <w:r>
        <w:rPr>
          <w:b/>
          <w:color w:val="215868" w:themeColor="accent5" w:themeShade="80"/>
          <w:sz w:val="18"/>
          <w:szCs w:val="18"/>
        </w:rPr>
        <w:tab/>
        <w:t xml:space="preserve">               Počet obyvatel</w:t>
      </w:r>
      <w:r>
        <w:rPr>
          <w:b/>
          <w:color w:val="215868" w:themeColor="accent5" w:themeShade="80"/>
          <w:sz w:val="18"/>
          <w:szCs w:val="18"/>
        </w:rPr>
        <w:tab/>
        <w:t xml:space="preserve">                  Příspěvek  </w:t>
      </w:r>
    </w:p>
    <w:p w:rsidR="009E16A8" w:rsidRDefault="009E16A8" w:rsidP="009E16A8">
      <w:pPr>
        <w:jc w:val="both"/>
        <w:rPr>
          <w:b/>
          <w:color w:val="215868" w:themeColor="accent5" w:themeShade="80"/>
          <w:sz w:val="18"/>
          <w:szCs w:val="18"/>
        </w:rPr>
      </w:pPr>
      <w:r>
        <w:rPr>
          <w:b/>
          <w:color w:val="215868" w:themeColor="accent5" w:themeShade="80"/>
          <w:sz w:val="18"/>
          <w:szCs w:val="18"/>
        </w:rPr>
        <w:t>Benešov nad Ploučnicí</w:t>
      </w:r>
      <w:r>
        <w:rPr>
          <w:b/>
          <w:color w:val="215868" w:themeColor="accent5" w:themeShade="80"/>
          <w:sz w:val="18"/>
          <w:szCs w:val="18"/>
        </w:rPr>
        <w:tab/>
        <w:t>562351</w:t>
      </w:r>
      <w:r>
        <w:rPr>
          <w:b/>
          <w:color w:val="215868" w:themeColor="accent5" w:themeShade="80"/>
          <w:sz w:val="18"/>
          <w:szCs w:val="18"/>
        </w:rPr>
        <w:tab/>
        <w:t>Děčín</w:t>
      </w:r>
      <w:r>
        <w:rPr>
          <w:b/>
          <w:color w:val="215868" w:themeColor="accent5" w:themeShade="80"/>
          <w:sz w:val="18"/>
          <w:szCs w:val="18"/>
        </w:rPr>
        <w:tab/>
        <w:t>Ústecký kraj</w:t>
      </w:r>
      <w:r>
        <w:rPr>
          <w:b/>
          <w:color w:val="215868" w:themeColor="accent5" w:themeShade="80"/>
          <w:sz w:val="18"/>
          <w:szCs w:val="18"/>
        </w:rPr>
        <w:tab/>
        <w:t xml:space="preserve">     3 782                 </w:t>
      </w:r>
      <w:r>
        <w:rPr>
          <w:b/>
          <w:color w:val="215868" w:themeColor="accent5" w:themeShade="80"/>
          <w:sz w:val="18"/>
          <w:szCs w:val="18"/>
        </w:rPr>
        <w:tab/>
        <w:t xml:space="preserve">                       3 855 484</w:t>
      </w:r>
      <w:r>
        <w:rPr>
          <w:rStyle w:val="Znakapoznpodarou"/>
          <w:b/>
          <w:color w:val="215868" w:themeColor="accent5" w:themeShade="80"/>
          <w:sz w:val="18"/>
          <w:szCs w:val="18"/>
        </w:rPr>
        <w:footnoteReference w:id="4"/>
      </w:r>
    </w:p>
    <w:tbl>
      <w:tblPr>
        <w:tblW w:w="5720" w:type="dxa"/>
        <w:jc w:val="center"/>
        <w:tblInd w:w="55" w:type="dxa"/>
        <w:tblCellMar>
          <w:left w:w="70" w:type="dxa"/>
          <w:right w:w="70" w:type="dxa"/>
        </w:tblCellMar>
        <w:tblLook w:val="04A0" w:firstRow="1" w:lastRow="0" w:firstColumn="1" w:lastColumn="0" w:noHBand="0" w:noVBand="1"/>
      </w:tblPr>
      <w:tblGrid>
        <w:gridCol w:w="4040"/>
        <w:gridCol w:w="1680"/>
      </w:tblGrid>
      <w:tr w:rsidR="009E16A8" w:rsidTr="009E16A8">
        <w:trPr>
          <w:trHeight w:val="315"/>
          <w:jc w:val="center"/>
        </w:trPr>
        <w:tc>
          <w:tcPr>
            <w:tcW w:w="404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Příspěvek na výkon státní správy rok 2017</w:t>
            </w:r>
          </w:p>
        </w:tc>
        <w:tc>
          <w:tcPr>
            <w:tcW w:w="1680" w:type="dxa"/>
            <w:tcBorders>
              <w:top w:val="single" w:sz="8" w:space="0" w:color="auto"/>
              <w:left w:val="nil"/>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Kč</w:t>
            </w:r>
          </w:p>
        </w:tc>
      </w:tr>
      <w:tr w:rsidR="009E16A8" w:rsidTr="009E16A8">
        <w:trPr>
          <w:trHeight w:val="300"/>
          <w:jc w:val="center"/>
        </w:trPr>
        <w:tc>
          <w:tcPr>
            <w:tcW w:w="40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Základní působnost</w:t>
            </w:r>
          </w:p>
        </w:tc>
        <w:tc>
          <w:tcPr>
            <w:tcW w:w="168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701090,00</w:t>
            </w:r>
          </w:p>
        </w:tc>
      </w:tr>
      <w:tr w:rsidR="009E16A8" w:rsidTr="009E16A8">
        <w:trPr>
          <w:trHeight w:val="300"/>
          <w:jc w:val="center"/>
        </w:trPr>
        <w:tc>
          <w:tcPr>
            <w:tcW w:w="40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Matriční působnost</w:t>
            </w:r>
          </w:p>
        </w:tc>
        <w:tc>
          <w:tcPr>
            <w:tcW w:w="168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864186,00</w:t>
            </w:r>
          </w:p>
        </w:tc>
      </w:tr>
      <w:tr w:rsidR="009E16A8" w:rsidTr="009E16A8">
        <w:trPr>
          <w:trHeight w:val="300"/>
          <w:jc w:val="center"/>
        </w:trPr>
        <w:tc>
          <w:tcPr>
            <w:tcW w:w="40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Stavební působnost</w:t>
            </w:r>
          </w:p>
        </w:tc>
        <w:tc>
          <w:tcPr>
            <w:tcW w:w="168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1477831,00</w:t>
            </w:r>
          </w:p>
        </w:tc>
      </w:tr>
      <w:tr w:rsidR="009E16A8" w:rsidTr="009E16A8">
        <w:trPr>
          <w:trHeight w:val="300"/>
          <w:jc w:val="center"/>
        </w:trPr>
        <w:tc>
          <w:tcPr>
            <w:tcW w:w="40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Pověřený úřad</w:t>
            </w:r>
          </w:p>
        </w:tc>
        <w:tc>
          <w:tcPr>
            <w:tcW w:w="168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783377,00</w:t>
            </w:r>
          </w:p>
        </w:tc>
      </w:tr>
      <w:tr w:rsidR="009E16A8" w:rsidTr="009E16A8">
        <w:trPr>
          <w:trHeight w:val="315"/>
          <w:jc w:val="center"/>
        </w:trPr>
        <w:tc>
          <w:tcPr>
            <w:tcW w:w="40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Opatrovnictví</w:t>
            </w:r>
          </w:p>
        </w:tc>
        <w:tc>
          <w:tcPr>
            <w:tcW w:w="168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29000,00</w:t>
            </w:r>
          </w:p>
        </w:tc>
      </w:tr>
      <w:tr w:rsidR="009E16A8" w:rsidTr="009E16A8">
        <w:trPr>
          <w:trHeight w:val="315"/>
          <w:jc w:val="center"/>
        </w:trPr>
        <w:tc>
          <w:tcPr>
            <w:tcW w:w="404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E16A8" w:rsidRDefault="009E16A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CELKEM</w:t>
            </w:r>
          </w:p>
        </w:tc>
        <w:tc>
          <w:tcPr>
            <w:tcW w:w="1680" w:type="dxa"/>
            <w:tcBorders>
              <w:top w:val="single" w:sz="8" w:space="0" w:color="auto"/>
              <w:left w:val="nil"/>
              <w:bottom w:val="single" w:sz="8" w:space="0" w:color="auto"/>
              <w:right w:val="single" w:sz="8" w:space="0" w:color="auto"/>
            </w:tcBorders>
            <w:shd w:val="clear" w:color="auto" w:fill="BFBFBF"/>
            <w:noWrap/>
            <w:vAlign w:val="bottom"/>
            <w:hideMark/>
          </w:tcPr>
          <w:p w:rsidR="009E16A8" w:rsidRDefault="009E16A8">
            <w:pPr>
              <w:spacing w:after="0" w:line="240" w:lineRule="auto"/>
              <w:jc w:val="right"/>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3855484,00</w:t>
            </w:r>
          </w:p>
        </w:tc>
      </w:tr>
    </w:tbl>
    <w:p w:rsidR="009E16A8" w:rsidRDefault="009E16A8" w:rsidP="009E16A8">
      <w:pPr>
        <w:jc w:val="both"/>
        <w:rPr>
          <w:sz w:val="20"/>
          <w:szCs w:val="20"/>
        </w:rPr>
      </w:pPr>
    </w:p>
    <w:p w:rsidR="009E16A8" w:rsidRDefault="009E16A8" w:rsidP="009203F4">
      <w:pPr>
        <w:ind w:firstLine="708"/>
        <w:jc w:val="both"/>
        <w:rPr>
          <w:sz w:val="20"/>
          <w:szCs w:val="20"/>
        </w:rPr>
      </w:pPr>
      <w:r>
        <w:rPr>
          <w:sz w:val="20"/>
          <w:szCs w:val="20"/>
        </w:rPr>
        <w:t xml:space="preserve">Celkový objem příspěvku valorizován o 5 %, byla zohledněna změna počtu obyvatel jednotlivých správních obvodů kategorií obcí dle bilance obyvatel ČR k 1. 1. 2016 vydané ČSÚ. Nově zahrnuto financování výkonu veřejného opatrovnictví (29 tis. na 1 opatrovance). Příspěvek je určen na částečnou úhradu výdajů spojených s výkonem státní správy. Výdaji se rozumí mzdové a provozní výdaje vázané na zaměstnance vykonávající státní správu. </w:t>
      </w:r>
    </w:p>
    <w:p w:rsidR="009E16A8" w:rsidRDefault="009E16A8" w:rsidP="009E16A8">
      <w:pPr>
        <w:ind w:firstLine="708"/>
        <w:jc w:val="both"/>
        <w:rPr>
          <w:sz w:val="20"/>
          <w:szCs w:val="20"/>
        </w:rPr>
      </w:pPr>
    </w:p>
    <w:p w:rsidR="009E16A8" w:rsidRPr="000C080E" w:rsidRDefault="00DD372D" w:rsidP="000C080E">
      <w:pPr>
        <w:pStyle w:val="Nadpis2"/>
      </w:pPr>
      <w:bookmarkStart w:id="11" w:name="_Toc471638951"/>
      <w:r w:rsidRPr="000C080E">
        <w:t>2. 2 VÝDAJE</w:t>
      </w:r>
      <w:bookmarkEnd w:id="11"/>
    </w:p>
    <w:p w:rsidR="009E16A8" w:rsidRDefault="009E16A8" w:rsidP="00273951">
      <w:pPr>
        <w:pStyle w:val="Odstavecseseznamem"/>
        <w:numPr>
          <w:ilvl w:val="0"/>
          <w:numId w:val="16"/>
        </w:numPr>
        <w:jc w:val="both"/>
        <w:rPr>
          <w:sz w:val="20"/>
          <w:szCs w:val="20"/>
        </w:rPr>
      </w:pPr>
      <w:r>
        <w:rPr>
          <w:sz w:val="20"/>
          <w:szCs w:val="20"/>
        </w:rPr>
        <w:t>běžné výdaje – město je musí vynaložit každý rok na provoz, proto také provozní výdaje. Tyto výdaje musí samospráva vydat ze zákona (údržba města, příspěvkové organizace, apod.)</w:t>
      </w:r>
    </w:p>
    <w:p w:rsidR="009E16A8" w:rsidRDefault="009E16A8" w:rsidP="00273951">
      <w:pPr>
        <w:pStyle w:val="Odstavecseseznamem"/>
        <w:numPr>
          <w:ilvl w:val="0"/>
          <w:numId w:val="16"/>
        </w:numPr>
        <w:jc w:val="both"/>
        <w:rPr>
          <w:sz w:val="20"/>
          <w:szCs w:val="20"/>
        </w:rPr>
      </w:pPr>
      <w:r>
        <w:rPr>
          <w:sz w:val="20"/>
          <w:szCs w:val="20"/>
        </w:rPr>
        <w:t>provozní saldo (rozdíl mezi běžnými příjmy a běžnými výdaji). To jsou prostředky, které zbývají městu po úhradě provozu běžných příjmů k „volnému“ rozhodování.</w:t>
      </w:r>
    </w:p>
    <w:p w:rsidR="009E16A8" w:rsidRDefault="009E16A8" w:rsidP="00273951">
      <w:pPr>
        <w:pStyle w:val="Odstavecseseznamem"/>
        <w:numPr>
          <w:ilvl w:val="0"/>
          <w:numId w:val="16"/>
        </w:numPr>
        <w:jc w:val="both"/>
        <w:rPr>
          <w:sz w:val="20"/>
          <w:szCs w:val="20"/>
        </w:rPr>
      </w:pPr>
      <w:r>
        <w:rPr>
          <w:sz w:val="20"/>
          <w:szCs w:val="20"/>
        </w:rPr>
        <w:t>kapitálové výdaje – většinou výdaje na rozvoj.</w:t>
      </w:r>
    </w:p>
    <w:p w:rsidR="009E16A8" w:rsidRDefault="009E16A8" w:rsidP="009E16A8">
      <w:pPr>
        <w:ind w:firstLine="360"/>
        <w:jc w:val="both"/>
        <w:rPr>
          <w:sz w:val="20"/>
          <w:szCs w:val="20"/>
        </w:rPr>
      </w:pPr>
      <w:r>
        <w:rPr>
          <w:sz w:val="20"/>
          <w:szCs w:val="20"/>
        </w:rPr>
        <w:t>Město by mělo investovat zejména do majetku, do infrastruktury a bezpečnosti.</w:t>
      </w:r>
    </w:p>
    <w:p w:rsidR="009E16A8" w:rsidRDefault="009E16A8" w:rsidP="009E16A8">
      <w:pPr>
        <w:ind w:firstLine="360"/>
        <w:jc w:val="both"/>
        <w:rPr>
          <w:sz w:val="20"/>
          <w:szCs w:val="20"/>
        </w:rPr>
      </w:pPr>
      <w:r>
        <w:rPr>
          <w:sz w:val="20"/>
          <w:szCs w:val="20"/>
        </w:rPr>
        <w:t>Při plánování rozpočtu se výdajová část plánuje na základě požadavků jednotlivých správců rozpočtových kapitol a na město finančně napojených organizací.</w:t>
      </w:r>
    </w:p>
    <w:p w:rsidR="009E16A8" w:rsidRDefault="009E16A8" w:rsidP="009E16A8">
      <w:pPr>
        <w:ind w:firstLine="708"/>
        <w:jc w:val="both"/>
        <w:rPr>
          <w:sz w:val="20"/>
          <w:szCs w:val="20"/>
        </w:rPr>
      </w:pPr>
      <w:r>
        <w:rPr>
          <w:sz w:val="20"/>
          <w:szCs w:val="20"/>
        </w:rPr>
        <w:t>Jelikož rozpočet města nebyl schválen do 31. 12. běžného roku, řídí se město pravidly rozpočtového provizoria. Rozpočtové provizorium neznamená, že je něco „špatně“. Je to jedna z možností, kterou uvádí zákon o rozpočtových pravidlech. Rozpočtové provizorium se obcím v praxi osvědčilo zejména z těchto důvodů:</w:t>
      </w:r>
    </w:p>
    <w:p w:rsidR="009E16A8" w:rsidRDefault="009E16A8" w:rsidP="00273951">
      <w:pPr>
        <w:pStyle w:val="Odstavecseseznamem"/>
        <w:numPr>
          <w:ilvl w:val="0"/>
          <w:numId w:val="17"/>
        </w:numPr>
        <w:jc w:val="both"/>
        <w:rPr>
          <w:sz w:val="20"/>
          <w:szCs w:val="20"/>
        </w:rPr>
      </w:pPr>
      <w:r>
        <w:rPr>
          <w:sz w:val="20"/>
          <w:szCs w:val="20"/>
        </w:rPr>
        <w:t>k 31. 12. běžného roku dost nepřesná čísla</w:t>
      </w:r>
    </w:p>
    <w:p w:rsidR="009E16A8" w:rsidRDefault="009E16A8" w:rsidP="00273951">
      <w:pPr>
        <w:pStyle w:val="Odstavecseseznamem"/>
        <w:numPr>
          <w:ilvl w:val="0"/>
          <w:numId w:val="17"/>
        </w:numPr>
        <w:jc w:val="both"/>
        <w:rPr>
          <w:sz w:val="20"/>
          <w:szCs w:val="20"/>
        </w:rPr>
      </w:pPr>
      <w:r>
        <w:rPr>
          <w:sz w:val="20"/>
          <w:szCs w:val="20"/>
        </w:rPr>
        <w:t>dojdou skutečnosti z běžného roku</w:t>
      </w:r>
    </w:p>
    <w:p w:rsidR="009E16A8" w:rsidRDefault="009E16A8" w:rsidP="00273951">
      <w:pPr>
        <w:pStyle w:val="Odstavecseseznamem"/>
        <w:numPr>
          <w:ilvl w:val="0"/>
          <w:numId w:val="17"/>
        </w:numPr>
        <w:jc w:val="both"/>
        <w:rPr>
          <w:sz w:val="20"/>
          <w:szCs w:val="20"/>
        </w:rPr>
      </w:pPr>
      <w:r>
        <w:rPr>
          <w:sz w:val="20"/>
          <w:szCs w:val="20"/>
        </w:rPr>
        <w:t>v následujícím roce obdrží města rozpisy dotací, jsou jasné dotační vztahy, město se vyhne rozpočtovým opatřením upravujícím rozpočet na skutečnost</w:t>
      </w:r>
    </w:p>
    <w:p w:rsidR="00DD372D" w:rsidRDefault="009E16A8" w:rsidP="00273951">
      <w:pPr>
        <w:pStyle w:val="Odstavecseseznamem"/>
        <w:numPr>
          <w:ilvl w:val="0"/>
          <w:numId w:val="17"/>
        </w:numPr>
        <w:jc w:val="both"/>
        <w:rPr>
          <w:sz w:val="20"/>
          <w:szCs w:val="20"/>
        </w:rPr>
      </w:pPr>
      <w:r>
        <w:rPr>
          <w:sz w:val="20"/>
          <w:szCs w:val="20"/>
        </w:rPr>
        <w:t>investiční dotace může být součástí provizoria</w:t>
      </w:r>
    </w:p>
    <w:p w:rsidR="00DD372D" w:rsidRDefault="00DD372D">
      <w:pPr>
        <w:rPr>
          <w:sz w:val="20"/>
          <w:szCs w:val="20"/>
        </w:rPr>
      </w:pPr>
      <w:r>
        <w:rPr>
          <w:sz w:val="20"/>
          <w:szCs w:val="20"/>
        </w:rPr>
        <w:br w:type="page"/>
      </w:r>
    </w:p>
    <w:p w:rsidR="009E16A8" w:rsidRPr="000C080E" w:rsidRDefault="009E16A8" w:rsidP="000C080E">
      <w:pPr>
        <w:pStyle w:val="Nadpis1"/>
      </w:pPr>
      <w:bookmarkStart w:id="12" w:name="_Toc471638952"/>
      <w:r w:rsidRPr="000C080E">
        <w:lastRenderedPageBreak/>
        <w:t>3 Rizika dotovaných projektů a porušování rozpočtové kázně</w:t>
      </w:r>
      <w:bookmarkEnd w:id="12"/>
    </w:p>
    <w:p w:rsidR="009E16A8" w:rsidRDefault="009E16A8" w:rsidP="009E16A8">
      <w:pPr>
        <w:jc w:val="both"/>
      </w:pPr>
    </w:p>
    <w:p w:rsidR="009E16A8" w:rsidRDefault="009E16A8" w:rsidP="009E16A8">
      <w:pPr>
        <w:ind w:firstLine="708"/>
        <w:jc w:val="both"/>
        <w:rPr>
          <w:sz w:val="20"/>
          <w:szCs w:val="20"/>
        </w:rPr>
      </w:pPr>
      <w:r>
        <w:rPr>
          <w:sz w:val="20"/>
          <w:szCs w:val="20"/>
        </w:rPr>
        <w:t>Pro příjemce dotací, zejména pro menší města, představuje realizace projektů s využitím dotace zvýšené riziko pro stabilitu jejich rozpočtového hospodaření.  Pro úspěšné zvládnutí projektu je potřeba dokonalá znalost právních předpisů, dotačních podmínek a zajištění potřebných zdrojů na administraci projektů. V opačném případě hrozí riziko porušení podmínek poskytnutí dotace.</w:t>
      </w:r>
    </w:p>
    <w:p w:rsidR="009E16A8" w:rsidRDefault="009E16A8" w:rsidP="009E16A8">
      <w:pPr>
        <w:jc w:val="both"/>
        <w:rPr>
          <w:b/>
          <w:sz w:val="20"/>
          <w:szCs w:val="20"/>
        </w:rPr>
      </w:pPr>
      <w:r>
        <w:rPr>
          <w:b/>
          <w:sz w:val="20"/>
          <w:szCs w:val="20"/>
        </w:rPr>
        <w:t>Nejčastější a nejzávažnější pochybení:</w:t>
      </w:r>
    </w:p>
    <w:p w:rsidR="009E16A8" w:rsidRDefault="009E16A8" w:rsidP="00273951">
      <w:pPr>
        <w:pStyle w:val="Odstavecseseznamem"/>
        <w:numPr>
          <w:ilvl w:val="0"/>
          <w:numId w:val="18"/>
        </w:numPr>
        <w:jc w:val="both"/>
        <w:rPr>
          <w:sz w:val="20"/>
          <w:szCs w:val="20"/>
        </w:rPr>
      </w:pPr>
      <w:r>
        <w:rPr>
          <w:sz w:val="20"/>
          <w:szCs w:val="20"/>
        </w:rPr>
        <w:t>Nevhodně stanovené podmínky, které musí příjemce v souvislosti s poskytnutou dotací splnit. K mnohým případům porušení rozpočtové kázně dochází v důsledku porušení formálních nebo administrativních povinností, jež poskytovatel v dotační smlouvě neoznačil jako podmínky (nedostatečné plnění povinnosti publicity, pozdní předání monitorovací zprávy, nedodržení jiné administrativní lhůty, nedodání originálů dokumentů). Z těchto důvodů jsou pak často odvody i za bagatelní pochybení stanoveny ve výši celkové částky dotace.</w:t>
      </w:r>
    </w:p>
    <w:p w:rsidR="009E16A8" w:rsidRDefault="009E16A8" w:rsidP="00273951">
      <w:pPr>
        <w:pStyle w:val="Odstavecseseznamem"/>
        <w:numPr>
          <w:ilvl w:val="0"/>
          <w:numId w:val="18"/>
        </w:numPr>
        <w:jc w:val="both"/>
        <w:rPr>
          <w:sz w:val="20"/>
          <w:szCs w:val="20"/>
        </w:rPr>
      </w:pPr>
      <w:r>
        <w:rPr>
          <w:sz w:val="20"/>
          <w:szCs w:val="20"/>
        </w:rPr>
        <w:t>Nesprávná aplikace zákona č. 137/2006 Sb., o veřejných zakázkách, zejména nedodržení formálních podmínek. Pokud obec uzavře smlouvu s profesionálním administrátorem zakázky, neochrání ji to od konečné zodpovědnosti za porušení zákona, které může následně způsobit značné finanční potíže hospodaření obce a v horším případě i její platební neschopnost.</w:t>
      </w:r>
    </w:p>
    <w:p w:rsidR="009E16A8" w:rsidRDefault="009E16A8" w:rsidP="00273951">
      <w:pPr>
        <w:pStyle w:val="Odstavecseseznamem"/>
        <w:numPr>
          <w:ilvl w:val="0"/>
          <w:numId w:val="18"/>
        </w:numPr>
        <w:jc w:val="both"/>
        <w:rPr>
          <w:sz w:val="20"/>
          <w:szCs w:val="20"/>
        </w:rPr>
      </w:pPr>
      <w:r>
        <w:rPr>
          <w:sz w:val="20"/>
          <w:szCs w:val="20"/>
        </w:rPr>
        <w:t>Provádění změn v projektech během jejich realizace bez jejich schválení. Příručky pro příjemce dotací většinou obsahují povinnost hlásit změny provedené po uzavření dodavatelské smlouvy.</w:t>
      </w:r>
    </w:p>
    <w:p w:rsidR="009E16A8" w:rsidRDefault="009E16A8" w:rsidP="009E16A8">
      <w:pPr>
        <w:ind w:firstLine="360"/>
        <w:jc w:val="both"/>
        <w:rPr>
          <w:sz w:val="20"/>
          <w:szCs w:val="20"/>
        </w:rPr>
      </w:pPr>
      <w:r>
        <w:rPr>
          <w:sz w:val="20"/>
          <w:szCs w:val="20"/>
        </w:rPr>
        <w:t xml:space="preserve">Dalším důležitým faktorem je udržitelnost projektu, což je doba, po kterou musí příjemce podpory udržet výsledky </w:t>
      </w:r>
      <w:hyperlink r:id="rId16" w:history="1">
        <w:r>
          <w:rPr>
            <w:rStyle w:val="Hypertextovodkaz"/>
            <w:color w:val="auto"/>
            <w:sz w:val="20"/>
            <w:szCs w:val="20"/>
          </w:rPr>
          <w:t>projektu</w:t>
        </w:r>
      </w:hyperlink>
      <w:r>
        <w:rPr>
          <w:sz w:val="20"/>
          <w:szCs w:val="20"/>
        </w:rPr>
        <w:t xml:space="preserve">.  Výstupy projektu musí být udrženy v nezměněné podobě zpravidla po dobu pěti let od dne ukončení fyzické realizace projektu. Naplňování a udržení hodnot výstupů může být předmětem kontroly ze strany příslušných institucí. Při nesplnění povinnosti udržitelnosti může být </w:t>
      </w:r>
      <w:hyperlink r:id="rId17" w:history="1">
        <w:r>
          <w:rPr>
            <w:rStyle w:val="Hypertextovodkaz"/>
            <w:color w:val="auto"/>
            <w:sz w:val="20"/>
            <w:szCs w:val="20"/>
          </w:rPr>
          <w:t>žadatel</w:t>
        </w:r>
      </w:hyperlink>
      <w:r>
        <w:rPr>
          <w:sz w:val="20"/>
          <w:szCs w:val="20"/>
        </w:rPr>
        <w:t xml:space="preserve"> v krajním případě požádán o vrácení </w:t>
      </w:r>
      <w:hyperlink r:id="rId18" w:history="1">
        <w:r>
          <w:rPr>
            <w:rStyle w:val="Hypertextovodkaz"/>
            <w:color w:val="auto"/>
            <w:sz w:val="20"/>
            <w:szCs w:val="20"/>
          </w:rPr>
          <w:t>dotace</w:t>
        </w:r>
      </w:hyperlink>
      <w:r>
        <w:rPr>
          <w:sz w:val="20"/>
          <w:szCs w:val="20"/>
        </w:rPr>
        <w:t xml:space="preserve"> nebo její části.</w:t>
      </w:r>
    </w:p>
    <w:p w:rsidR="009E16A8" w:rsidRDefault="009E16A8" w:rsidP="009E16A8">
      <w:pPr>
        <w:ind w:firstLine="360"/>
        <w:jc w:val="both"/>
        <w:rPr>
          <w:sz w:val="20"/>
          <w:szCs w:val="20"/>
        </w:rPr>
      </w:pPr>
      <w:r>
        <w:rPr>
          <w:sz w:val="20"/>
          <w:szCs w:val="20"/>
        </w:rPr>
        <w:t>Už při podpisu dotační smlouvy u »neziskových« projektů je rovněž nutné pamatovat na finanční prostředky, které pokryjí provozní výdaje – opravy a údržbu, obnovu poškozených věcí, personální náklady. Právě provozní náklady se často stávají největším problémem. Nově vzniklé provozní náklady se stávají stálými platbami rozpočtu a městu se tím zmenší objem prostředků pro další využití. Ve snaze o získání co největší dotace se některá čísla nadhodnotí nebo se podcení možná rizika.</w:t>
      </w:r>
    </w:p>
    <w:p w:rsidR="001A4136" w:rsidRDefault="001A4136" w:rsidP="009E16A8">
      <w:pPr>
        <w:spacing w:before="100" w:beforeAutospacing="1" w:after="0"/>
        <w:outlineLvl w:val="2"/>
        <w:rPr>
          <w:b/>
          <w:sz w:val="20"/>
          <w:szCs w:val="20"/>
        </w:rPr>
      </w:pPr>
      <w:bookmarkStart w:id="13" w:name="_Toc436129637"/>
    </w:p>
    <w:p w:rsidR="009E16A8" w:rsidRDefault="009E16A8" w:rsidP="009E16A8">
      <w:pPr>
        <w:spacing w:before="100" w:beforeAutospacing="1" w:after="0"/>
        <w:outlineLvl w:val="2"/>
        <w:rPr>
          <w:b/>
          <w:sz w:val="20"/>
          <w:szCs w:val="20"/>
        </w:rPr>
      </w:pPr>
      <w:bookmarkStart w:id="14" w:name="_Toc471638953"/>
      <w:r>
        <w:rPr>
          <w:b/>
          <w:sz w:val="20"/>
          <w:szCs w:val="20"/>
        </w:rPr>
        <w:t>Rizika ohrožující rozpočet obce:</w:t>
      </w:r>
      <w:bookmarkEnd w:id="13"/>
      <w:bookmarkEnd w:id="14"/>
    </w:p>
    <w:p w:rsidR="009E16A8" w:rsidRDefault="009E16A8" w:rsidP="00273951">
      <w:pPr>
        <w:pStyle w:val="Odstavecseseznamem"/>
        <w:numPr>
          <w:ilvl w:val="0"/>
          <w:numId w:val="19"/>
        </w:numPr>
        <w:spacing w:before="100" w:beforeAutospacing="1" w:after="100" w:afterAutospacing="1"/>
        <w:jc w:val="both"/>
        <w:rPr>
          <w:sz w:val="20"/>
          <w:szCs w:val="20"/>
        </w:rPr>
      </w:pPr>
      <w:r>
        <w:rPr>
          <w:sz w:val="20"/>
          <w:szCs w:val="20"/>
        </w:rPr>
        <w:t>nižší inkaso daňových příjmů oproti předpokladům státního rozpočtu a obce (zejména příjmy získávané podle zákona o rozpočtovém určení daní),</w:t>
      </w:r>
    </w:p>
    <w:p w:rsidR="009E16A8" w:rsidRDefault="009E16A8" w:rsidP="00273951">
      <w:pPr>
        <w:pStyle w:val="Odstavecseseznamem"/>
        <w:numPr>
          <w:ilvl w:val="0"/>
          <w:numId w:val="19"/>
        </w:numPr>
        <w:spacing w:before="100" w:beforeAutospacing="1" w:after="100" w:afterAutospacing="1"/>
        <w:jc w:val="both"/>
        <w:rPr>
          <w:sz w:val="20"/>
          <w:szCs w:val="20"/>
        </w:rPr>
      </w:pPr>
      <w:r>
        <w:rPr>
          <w:sz w:val="20"/>
          <w:szCs w:val="20"/>
        </w:rPr>
        <w:t>potřeba řešení náhlých výdajových potřeb (nepojištěná/nepojistitelná rizika),</w:t>
      </w:r>
    </w:p>
    <w:p w:rsidR="009E16A8" w:rsidRDefault="009E16A8" w:rsidP="00273951">
      <w:pPr>
        <w:pStyle w:val="Odstavecseseznamem"/>
        <w:numPr>
          <w:ilvl w:val="0"/>
          <w:numId w:val="19"/>
        </w:numPr>
        <w:spacing w:before="100" w:beforeAutospacing="1" w:after="100" w:afterAutospacing="1"/>
        <w:jc w:val="both"/>
        <w:rPr>
          <w:sz w:val="20"/>
          <w:szCs w:val="20"/>
        </w:rPr>
      </w:pPr>
      <w:r>
        <w:rPr>
          <w:sz w:val="20"/>
          <w:szCs w:val="20"/>
        </w:rPr>
        <w:t>nedodržení podmínek poskytnuté (přislíbené) dotace.</w:t>
      </w:r>
      <w:r>
        <w:rPr>
          <w:rStyle w:val="Znakapoznpodarou"/>
          <w:sz w:val="20"/>
          <w:szCs w:val="20"/>
        </w:rPr>
        <w:footnoteReference w:id="5"/>
      </w:r>
    </w:p>
    <w:p w:rsidR="009E16A8" w:rsidRDefault="009E16A8" w:rsidP="009E16A8">
      <w:pPr>
        <w:spacing w:before="100" w:beforeAutospacing="1" w:after="100" w:afterAutospacing="1"/>
        <w:jc w:val="both"/>
        <w:rPr>
          <w:sz w:val="20"/>
          <w:szCs w:val="20"/>
        </w:rPr>
      </w:pPr>
    </w:p>
    <w:p w:rsidR="009E16A8" w:rsidRDefault="009E16A8" w:rsidP="009E16A8">
      <w:pPr>
        <w:spacing w:before="100" w:beforeAutospacing="1" w:after="100" w:afterAutospacing="1"/>
        <w:jc w:val="both"/>
        <w:rPr>
          <w:sz w:val="20"/>
          <w:szCs w:val="20"/>
        </w:rPr>
      </w:pPr>
      <w:r>
        <w:rPr>
          <w:sz w:val="20"/>
          <w:szCs w:val="20"/>
        </w:rPr>
        <w:t xml:space="preserve"> </w:t>
      </w:r>
    </w:p>
    <w:p w:rsidR="009E16A8" w:rsidRDefault="009E16A8" w:rsidP="009E16A8">
      <w:pPr>
        <w:rPr>
          <w:rFonts w:asciiTheme="majorHAnsi" w:eastAsiaTheme="majorEastAsia" w:hAnsiTheme="majorHAnsi" w:cstheme="majorBidi"/>
          <w:b/>
          <w:bCs/>
          <w:color w:val="365F91" w:themeColor="accent1" w:themeShade="BF"/>
          <w:sz w:val="28"/>
          <w:szCs w:val="28"/>
        </w:rPr>
      </w:pPr>
    </w:p>
    <w:p w:rsidR="009E16A8" w:rsidRDefault="009E16A8" w:rsidP="009E16A8">
      <w:pPr>
        <w:pStyle w:val="Nadpis1"/>
      </w:pPr>
      <w:bookmarkStart w:id="15" w:name="_Toc471638954"/>
      <w:r>
        <w:lastRenderedPageBreak/>
        <w:t>4 Rozpočet na rok 2017</w:t>
      </w:r>
      <w:bookmarkEnd w:id="15"/>
    </w:p>
    <w:p w:rsidR="009E16A8" w:rsidRDefault="009E16A8" w:rsidP="009E16A8">
      <w:pPr>
        <w:pStyle w:val="Nadpis2"/>
      </w:pPr>
      <w:bookmarkStart w:id="16" w:name="_Toc471638955"/>
      <w:r>
        <w:t>4. 1 Souhrnná část</w:t>
      </w:r>
      <w:bookmarkEnd w:id="16"/>
    </w:p>
    <w:p w:rsidR="009E16A8" w:rsidRDefault="009E16A8" w:rsidP="009E16A8"/>
    <w:tbl>
      <w:tblPr>
        <w:tblW w:w="8020" w:type="dxa"/>
        <w:tblInd w:w="55" w:type="dxa"/>
        <w:tblCellMar>
          <w:left w:w="70" w:type="dxa"/>
          <w:right w:w="70" w:type="dxa"/>
        </w:tblCellMar>
        <w:tblLook w:val="04A0" w:firstRow="1" w:lastRow="0" w:firstColumn="1" w:lastColumn="0" w:noHBand="0" w:noVBand="1"/>
      </w:tblPr>
      <w:tblGrid>
        <w:gridCol w:w="1440"/>
        <w:gridCol w:w="1920"/>
        <w:gridCol w:w="4660"/>
      </w:tblGrid>
      <w:tr w:rsidR="009E16A8" w:rsidTr="009E16A8">
        <w:trPr>
          <w:trHeight w:val="330"/>
        </w:trPr>
        <w:tc>
          <w:tcPr>
            <w:tcW w:w="1440" w:type="dxa"/>
            <w:tcBorders>
              <w:top w:val="single" w:sz="8" w:space="0" w:color="auto"/>
              <w:left w:val="single" w:sz="8" w:space="0" w:color="auto"/>
              <w:bottom w:val="single" w:sz="8" w:space="0" w:color="auto"/>
              <w:right w:val="nil"/>
            </w:tcBorders>
            <w:shd w:val="clear" w:color="auto" w:fill="DDD9C4"/>
            <w:noWrap/>
            <w:vAlign w:val="bottom"/>
            <w:hideMark/>
          </w:tcPr>
          <w:p w:rsidR="009E16A8" w:rsidRDefault="009E16A8">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 xml:space="preserve">Financování </w:t>
            </w:r>
          </w:p>
        </w:tc>
        <w:tc>
          <w:tcPr>
            <w:tcW w:w="1920" w:type="dxa"/>
            <w:tcBorders>
              <w:top w:val="single" w:sz="8" w:space="0" w:color="auto"/>
              <w:left w:val="nil"/>
              <w:bottom w:val="single" w:sz="8" w:space="0" w:color="auto"/>
              <w:right w:val="nil"/>
            </w:tcBorders>
            <w:shd w:val="clear" w:color="auto" w:fill="DDD9C4"/>
            <w:noWrap/>
            <w:vAlign w:val="bottom"/>
            <w:hideMark/>
          </w:tcPr>
          <w:p w:rsidR="009E16A8" w:rsidRDefault="009E16A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c>
          <w:tcPr>
            <w:tcW w:w="4660" w:type="dxa"/>
            <w:tcBorders>
              <w:top w:val="single" w:sz="8" w:space="0" w:color="auto"/>
              <w:left w:val="nil"/>
              <w:bottom w:val="single" w:sz="8" w:space="0" w:color="auto"/>
              <w:right w:val="single" w:sz="8" w:space="0" w:color="auto"/>
            </w:tcBorders>
            <w:shd w:val="clear" w:color="auto" w:fill="DDD9C4"/>
            <w:noWrap/>
            <w:vAlign w:val="bottom"/>
            <w:hideMark/>
          </w:tcPr>
          <w:p w:rsidR="009E16A8" w:rsidRDefault="009E16A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w:t>
            </w:r>
          </w:p>
        </w:tc>
      </w:tr>
      <w:tr w:rsidR="009E16A8" w:rsidTr="009E16A8">
        <w:trPr>
          <w:trHeight w:val="330"/>
        </w:trPr>
        <w:tc>
          <w:tcPr>
            <w:tcW w:w="8020" w:type="dxa"/>
            <w:gridSpan w:val="3"/>
            <w:tcBorders>
              <w:top w:val="nil"/>
              <w:left w:val="single" w:sz="8" w:space="0" w:color="auto"/>
              <w:bottom w:val="single" w:sz="8" w:space="0" w:color="auto"/>
              <w:right w:val="single" w:sz="8" w:space="0" w:color="000000"/>
            </w:tcBorders>
            <w:shd w:val="clear" w:color="auto" w:fill="DDD9C4"/>
            <w:noWrap/>
            <w:vAlign w:val="bottom"/>
            <w:hideMark/>
          </w:tcPr>
          <w:p w:rsidR="009E16A8" w:rsidRDefault="009E16A8">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 xml:space="preserve"> Zůstatek na účtech k </w:t>
            </w:r>
            <w:proofErr w:type="gramStart"/>
            <w:r>
              <w:rPr>
                <w:rFonts w:ascii="Calibri" w:eastAsia="Times New Roman" w:hAnsi="Calibri" w:cs="Times New Roman"/>
                <w:b/>
                <w:bCs/>
                <w:color w:val="000000"/>
                <w:sz w:val="24"/>
                <w:szCs w:val="24"/>
                <w:lang w:eastAsia="cs-CZ"/>
              </w:rPr>
              <w:t>31.12. 2016     11 360 000,</w:t>
            </w:r>
            <w:proofErr w:type="gramEnd"/>
            <w:r>
              <w:rPr>
                <w:rFonts w:ascii="Calibri" w:eastAsia="Times New Roman" w:hAnsi="Calibri" w:cs="Times New Roman"/>
                <w:b/>
                <w:bCs/>
                <w:color w:val="000000"/>
                <w:sz w:val="24"/>
                <w:szCs w:val="24"/>
                <w:lang w:eastAsia="cs-CZ"/>
              </w:rPr>
              <w:t>- Kč</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8115</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10640000,00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disponibilní zůstatek k 31. 12. 2016</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8115</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720000,00</w:t>
            </w:r>
          </w:p>
        </w:tc>
        <w:tc>
          <w:tcPr>
            <w:tcW w:w="4660" w:type="dxa"/>
            <w:tcBorders>
              <w:top w:val="nil"/>
              <w:left w:val="nil"/>
              <w:bottom w:val="single" w:sz="4" w:space="0" w:color="auto"/>
              <w:right w:val="single" w:sz="4" w:space="0" w:color="auto"/>
            </w:tcBorders>
            <w:noWrap/>
            <w:vAlign w:val="bottom"/>
            <w:hideMark/>
          </w:tcPr>
          <w:p w:rsidR="009E16A8" w:rsidRDefault="009E16A8" w:rsidP="001A413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zůstatek Fond</w:t>
            </w:r>
            <w:r w:rsidR="001A4136">
              <w:rPr>
                <w:rFonts w:ascii="Calibri" w:eastAsia="Times New Roman" w:hAnsi="Calibri" w:cs="Times New Roman"/>
                <w:color w:val="000000"/>
                <w:lang w:eastAsia="cs-CZ"/>
              </w:rPr>
              <w:t>u</w:t>
            </w:r>
            <w:r>
              <w:rPr>
                <w:rFonts w:ascii="Calibri" w:eastAsia="Times New Roman" w:hAnsi="Calibri" w:cs="Times New Roman"/>
                <w:color w:val="000000"/>
                <w:lang w:eastAsia="cs-CZ"/>
              </w:rPr>
              <w:t xml:space="preserve"> na oprav</w:t>
            </w:r>
            <w:r w:rsidR="001A4136">
              <w:rPr>
                <w:rFonts w:ascii="Calibri" w:eastAsia="Times New Roman" w:hAnsi="Calibri" w:cs="Times New Roman"/>
                <w:color w:val="000000"/>
                <w:lang w:eastAsia="cs-CZ"/>
              </w:rPr>
              <w:t>y</w:t>
            </w:r>
            <w:r>
              <w:rPr>
                <w:rFonts w:ascii="Calibri" w:eastAsia="Times New Roman" w:hAnsi="Calibri" w:cs="Times New Roman"/>
                <w:color w:val="000000"/>
                <w:lang w:eastAsia="cs-CZ"/>
              </w:rPr>
              <w:t xml:space="preserve"> majetku města</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8123</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15000000,00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přijatý úvěr</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8124</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-1200000,00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splátka úvěru Komerční banka</w:t>
            </w:r>
            <w:r w:rsidR="001A4136">
              <w:rPr>
                <w:rFonts w:ascii="Calibri" w:eastAsia="Times New Roman" w:hAnsi="Calibri" w:cs="Times New Roman"/>
                <w:color w:val="000000"/>
                <w:lang w:eastAsia="cs-CZ"/>
              </w:rPr>
              <w:t xml:space="preserve">, a. s. </w:t>
            </w:r>
          </w:p>
        </w:tc>
      </w:tr>
      <w:tr w:rsidR="009E16A8" w:rsidTr="009E16A8">
        <w:trPr>
          <w:trHeight w:val="315"/>
        </w:trPr>
        <w:tc>
          <w:tcPr>
            <w:tcW w:w="1440" w:type="dxa"/>
            <w:tcBorders>
              <w:top w:val="nil"/>
              <w:left w:val="single" w:sz="4" w:space="0" w:color="auto"/>
              <w:bottom w:val="nil"/>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8124</w:t>
            </w:r>
          </w:p>
        </w:tc>
        <w:tc>
          <w:tcPr>
            <w:tcW w:w="1920" w:type="dxa"/>
            <w:tcBorders>
              <w:top w:val="nil"/>
              <w:left w:val="nil"/>
              <w:bottom w:val="nil"/>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-999600,00</w:t>
            </w:r>
          </w:p>
        </w:tc>
        <w:tc>
          <w:tcPr>
            <w:tcW w:w="4660" w:type="dxa"/>
            <w:tcBorders>
              <w:top w:val="nil"/>
              <w:left w:val="nil"/>
              <w:bottom w:val="nil"/>
              <w:right w:val="single" w:sz="4" w:space="0" w:color="auto"/>
            </w:tcBorders>
            <w:noWrap/>
            <w:vAlign w:val="bottom"/>
            <w:hideMark/>
          </w:tcPr>
          <w:p w:rsidR="009E16A8" w:rsidRDefault="001A4136" w:rsidP="001A413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splátka úvěru Česká </w:t>
            </w:r>
            <w:r w:rsidR="009E16A8">
              <w:rPr>
                <w:rFonts w:ascii="Calibri" w:eastAsia="Times New Roman" w:hAnsi="Calibri" w:cs="Times New Roman"/>
                <w:color w:val="000000"/>
                <w:lang w:eastAsia="cs-CZ"/>
              </w:rPr>
              <w:t>spořitelna</w:t>
            </w:r>
            <w:r>
              <w:rPr>
                <w:rFonts w:ascii="Calibri" w:eastAsia="Times New Roman" w:hAnsi="Calibri" w:cs="Times New Roman"/>
                <w:color w:val="000000"/>
                <w:lang w:eastAsia="cs-CZ"/>
              </w:rPr>
              <w:t xml:space="preserve"> a. s.</w:t>
            </w:r>
          </w:p>
        </w:tc>
      </w:tr>
      <w:tr w:rsidR="009E16A8" w:rsidTr="009E16A8">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DDD9C4"/>
            <w:noWrap/>
            <w:vAlign w:val="bottom"/>
            <w:hideMark/>
          </w:tcPr>
          <w:p w:rsidR="009E16A8" w:rsidRDefault="009E16A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Celkem</w:t>
            </w:r>
          </w:p>
        </w:tc>
        <w:tc>
          <w:tcPr>
            <w:tcW w:w="1920" w:type="dxa"/>
            <w:tcBorders>
              <w:top w:val="single" w:sz="8" w:space="0" w:color="auto"/>
              <w:left w:val="nil"/>
              <w:bottom w:val="single" w:sz="8" w:space="0" w:color="auto"/>
              <w:right w:val="single" w:sz="8" w:space="0" w:color="auto"/>
            </w:tcBorders>
            <w:shd w:val="clear" w:color="auto" w:fill="DDD9C4"/>
            <w:noWrap/>
            <w:vAlign w:val="bottom"/>
            <w:hideMark/>
          </w:tcPr>
          <w:p w:rsidR="009E16A8" w:rsidRDefault="009E16A8">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24160400,00</w:t>
            </w:r>
          </w:p>
        </w:tc>
        <w:tc>
          <w:tcPr>
            <w:tcW w:w="4660" w:type="dxa"/>
            <w:tcBorders>
              <w:top w:val="single" w:sz="8" w:space="0" w:color="auto"/>
              <w:left w:val="nil"/>
              <w:bottom w:val="single" w:sz="8" w:space="0" w:color="auto"/>
              <w:right w:val="single" w:sz="8" w:space="0" w:color="auto"/>
            </w:tcBorders>
            <w:shd w:val="clear" w:color="auto" w:fill="DDD9C4"/>
            <w:noWrap/>
            <w:vAlign w:val="bottom"/>
            <w:hideMark/>
          </w:tcPr>
          <w:p w:rsidR="009E16A8" w:rsidRDefault="009E16A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r>
    </w:tbl>
    <w:p w:rsidR="009E16A8" w:rsidRDefault="009E16A8" w:rsidP="009E16A8"/>
    <w:p w:rsidR="00DD372D" w:rsidRDefault="00DD372D" w:rsidP="009E16A8"/>
    <w:tbl>
      <w:tblPr>
        <w:tblW w:w="8020" w:type="dxa"/>
        <w:tblInd w:w="55" w:type="dxa"/>
        <w:tblCellMar>
          <w:left w:w="70" w:type="dxa"/>
          <w:right w:w="70" w:type="dxa"/>
        </w:tblCellMar>
        <w:tblLook w:val="04A0" w:firstRow="1" w:lastRow="0" w:firstColumn="1" w:lastColumn="0" w:noHBand="0" w:noVBand="1"/>
      </w:tblPr>
      <w:tblGrid>
        <w:gridCol w:w="1440"/>
        <w:gridCol w:w="1920"/>
        <w:gridCol w:w="4660"/>
      </w:tblGrid>
      <w:tr w:rsidR="001A4136" w:rsidRPr="001A4136" w:rsidTr="001A4136">
        <w:trPr>
          <w:trHeight w:val="315"/>
        </w:trPr>
        <w:tc>
          <w:tcPr>
            <w:tcW w:w="14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jc w:val="center"/>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Výdaje</w:t>
            </w:r>
          </w:p>
        </w:tc>
        <w:tc>
          <w:tcPr>
            <w:tcW w:w="1920" w:type="dxa"/>
            <w:tcBorders>
              <w:top w:val="single" w:sz="8" w:space="0" w:color="auto"/>
              <w:left w:val="nil"/>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jc w:val="center"/>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Rozpočet 2017</w:t>
            </w:r>
          </w:p>
        </w:tc>
        <w:tc>
          <w:tcPr>
            <w:tcW w:w="4660" w:type="dxa"/>
            <w:tcBorders>
              <w:top w:val="single" w:sz="8" w:space="0" w:color="auto"/>
              <w:left w:val="nil"/>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jc w:val="center"/>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 xml:space="preserve"> </w:t>
            </w:r>
          </w:p>
        </w:tc>
      </w:tr>
      <w:tr w:rsidR="001A4136" w:rsidRPr="001A4136" w:rsidTr="001A4136">
        <w:trPr>
          <w:trHeight w:val="315"/>
        </w:trPr>
        <w:tc>
          <w:tcPr>
            <w:tcW w:w="1440" w:type="dxa"/>
            <w:tcBorders>
              <w:top w:val="nil"/>
              <w:left w:val="single" w:sz="8" w:space="0" w:color="auto"/>
              <w:bottom w:val="single" w:sz="8" w:space="0" w:color="auto"/>
              <w:right w:val="nil"/>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 </w:t>
            </w:r>
          </w:p>
        </w:tc>
        <w:tc>
          <w:tcPr>
            <w:tcW w:w="1920" w:type="dxa"/>
            <w:tcBorders>
              <w:top w:val="nil"/>
              <w:left w:val="nil"/>
              <w:bottom w:val="single" w:sz="8" w:space="0" w:color="auto"/>
              <w:right w:val="nil"/>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 </w:t>
            </w:r>
          </w:p>
        </w:tc>
        <w:tc>
          <w:tcPr>
            <w:tcW w:w="4660" w:type="dxa"/>
            <w:tcBorders>
              <w:top w:val="nil"/>
              <w:left w:val="nil"/>
              <w:bottom w:val="single" w:sz="8" w:space="0" w:color="auto"/>
              <w:right w:val="single" w:sz="8"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 xml:space="preserve"> </w:t>
            </w:r>
          </w:p>
        </w:tc>
      </w:tr>
      <w:tr w:rsidR="001A4136" w:rsidRPr="001A4136" w:rsidTr="001A413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5xxx</w:t>
            </w:r>
          </w:p>
        </w:tc>
        <w:tc>
          <w:tcPr>
            <w:tcW w:w="1920" w:type="dxa"/>
            <w:tcBorders>
              <w:top w:val="nil"/>
              <w:left w:val="nil"/>
              <w:bottom w:val="single" w:sz="4" w:space="0" w:color="auto"/>
              <w:right w:val="single" w:sz="4" w:space="0" w:color="auto"/>
            </w:tcBorders>
            <w:shd w:val="clear" w:color="auto" w:fill="auto"/>
            <w:noWrap/>
            <w:vAlign w:val="bottom"/>
            <w:hideMark/>
          </w:tcPr>
          <w:p w:rsidR="001A4136" w:rsidRPr="001A4136" w:rsidRDefault="001A4136" w:rsidP="00B60C6B">
            <w:pPr>
              <w:spacing w:after="0" w:line="240" w:lineRule="auto"/>
              <w:jc w:val="right"/>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40</w:t>
            </w:r>
            <w:r w:rsidR="00B60C6B">
              <w:rPr>
                <w:rFonts w:ascii="Calibri" w:eastAsia="Times New Roman" w:hAnsi="Calibri" w:cs="Times New Roman"/>
                <w:color w:val="000000"/>
                <w:lang w:eastAsia="cs-CZ"/>
              </w:rPr>
              <w:t>09</w:t>
            </w:r>
            <w:r w:rsidRPr="001A4136">
              <w:rPr>
                <w:rFonts w:ascii="Calibri" w:eastAsia="Times New Roman" w:hAnsi="Calibri" w:cs="Times New Roman"/>
                <w:color w:val="000000"/>
                <w:lang w:eastAsia="cs-CZ"/>
              </w:rPr>
              <w:t>2165,00</w:t>
            </w:r>
          </w:p>
        </w:tc>
        <w:tc>
          <w:tcPr>
            <w:tcW w:w="4660" w:type="dxa"/>
            <w:tcBorders>
              <w:top w:val="nil"/>
              <w:left w:val="nil"/>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běžné výdaje</w:t>
            </w:r>
          </w:p>
        </w:tc>
      </w:tr>
      <w:tr w:rsidR="001A4136" w:rsidRPr="001A4136" w:rsidTr="001A413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5331</w:t>
            </w:r>
            <w:r w:rsidR="005F3036">
              <w:rPr>
                <w:rFonts w:ascii="Calibri" w:eastAsia="Times New Roman" w:hAnsi="Calibri" w:cs="Times New Roman"/>
                <w:color w:val="000000"/>
                <w:lang w:eastAsia="cs-CZ"/>
              </w:rPr>
              <w:t xml:space="preserve"> + 6351</w:t>
            </w:r>
            <w:bookmarkStart w:id="17" w:name="_GoBack"/>
            <w:bookmarkEnd w:id="17"/>
          </w:p>
        </w:tc>
        <w:tc>
          <w:tcPr>
            <w:tcW w:w="1920" w:type="dxa"/>
            <w:tcBorders>
              <w:top w:val="nil"/>
              <w:left w:val="nil"/>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jc w:val="right"/>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16720000,00</w:t>
            </w:r>
          </w:p>
        </w:tc>
        <w:tc>
          <w:tcPr>
            <w:tcW w:w="4660" w:type="dxa"/>
            <w:tcBorders>
              <w:top w:val="nil"/>
              <w:left w:val="nil"/>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příspěvky příspěvkovým organizacím</w:t>
            </w:r>
          </w:p>
        </w:tc>
      </w:tr>
      <w:tr w:rsidR="001A4136" w:rsidRPr="001A4136" w:rsidTr="001A413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522x</w:t>
            </w:r>
          </w:p>
        </w:tc>
        <w:tc>
          <w:tcPr>
            <w:tcW w:w="1920" w:type="dxa"/>
            <w:tcBorders>
              <w:top w:val="nil"/>
              <w:left w:val="nil"/>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jc w:val="right"/>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1039000,00</w:t>
            </w:r>
          </w:p>
        </w:tc>
        <w:tc>
          <w:tcPr>
            <w:tcW w:w="4660" w:type="dxa"/>
            <w:tcBorders>
              <w:top w:val="nil"/>
              <w:left w:val="nil"/>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dotace spolkům MSK, RC Medvídek</w:t>
            </w:r>
          </w:p>
        </w:tc>
      </w:tr>
      <w:tr w:rsidR="001A4136" w:rsidRPr="001A4136" w:rsidTr="001A4136">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6xxx</w:t>
            </w:r>
          </w:p>
        </w:tc>
        <w:tc>
          <w:tcPr>
            <w:tcW w:w="1920" w:type="dxa"/>
            <w:tcBorders>
              <w:top w:val="nil"/>
              <w:left w:val="nil"/>
              <w:bottom w:val="single" w:sz="4" w:space="0" w:color="auto"/>
              <w:right w:val="single" w:sz="4" w:space="0" w:color="auto"/>
            </w:tcBorders>
            <w:shd w:val="clear" w:color="auto" w:fill="auto"/>
            <w:noWrap/>
            <w:vAlign w:val="bottom"/>
            <w:hideMark/>
          </w:tcPr>
          <w:p w:rsidR="001A4136" w:rsidRPr="001A4136" w:rsidRDefault="001A4136" w:rsidP="00B60C6B">
            <w:pPr>
              <w:spacing w:after="0" w:line="240" w:lineRule="auto"/>
              <w:jc w:val="right"/>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18</w:t>
            </w:r>
            <w:r w:rsidR="00B60C6B">
              <w:rPr>
                <w:rFonts w:ascii="Calibri" w:eastAsia="Times New Roman" w:hAnsi="Calibri" w:cs="Times New Roman"/>
                <w:color w:val="000000"/>
                <w:lang w:eastAsia="cs-CZ"/>
              </w:rPr>
              <w:t>236</w:t>
            </w:r>
            <w:r w:rsidRPr="001A4136">
              <w:rPr>
                <w:rFonts w:ascii="Calibri" w:eastAsia="Times New Roman" w:hAnsi="Calibri" w:cs="Times New Roman"/>
                <w:color w:val="000000"/>
                <w:lang w:eastAsia="cs-CZ"/>
              </w:rPr>
              <w:t>759,00</w:t>
            </w:r>
          </w:p>
        </w:tc>
        <w:tc>
          <w:tcPr>
            <w:tcW w:w="4660" w:type="dxa"/>
            <w:tcBorders>
              <w:top w:val="nil"/>
              <w:left w:val="nil"/>
              <w:bottom w:val="single" w:sz="4" w:space="0" w:color="auto"/>
              <w:right w:val="single" w:sz="4" w:space="0" w:color="auto"/>
            </w:tcBorders>
            <w:shd w:val="clear" w:color="auto" w:fill="auto"/>
            <w:noWrap/>
            <w:vAlign w:val="bottom"/>
            <w:hideMark/>
          </w:tcPr>
          <w:p w:rsidR="001A4136" w:rsidRPr="001A4136" w:rsidRDefault="001A4136" w:rsidP="001A4136">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kapitálové výdaje</w:t>
            </w:r>
          </w:p>
        </w:tc>
      </w:tr>
      <w:tr w:rsidR="001A4136" w:rsidRPr="001A4136" w:rsidTr="001A4136">
        <w:trPr>
          <w:trHeight w:val="315"/>
        </w:trPr>
        <w:tc>
          <w:tcPr>
            <w:tcW w:w="14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Celkem</w:t>
            </w:r>
          </w:p>
        </w:tc>
        <w:tc>
          <w:tcPr>
            <w:tcW w:w="1920" w:type="dxa"/>
            <w:tcBorders>
              <w:top w:val="single" w:sz="8" w:space="0" w:color="auto"/>
              <w:left w:val="nil"/>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jc w:val="right"/>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76087924,00</w:t>
            </w:r>
          </w:p>
        </w:tc>
        <w:tc>
          <w:tcPr>
            <w:tcW w:w="4660" w:type="dxa"/>
            <w:tcBorders>
              <w:top w:val="single" w:sz="8" w:space="0" w:color="auto"/>
              <w:left w:val="nil"/>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 xml:space="preserve"> </w:t>
            </w:r>
          </w:p>
        </w:tc>
      </w:tr>
    </w:tbl>
    <w:p w:rsidR="009E16A8" w:rsidRDefault="009E16A8" w:rsidP="009E16A8"/>
    <w:p w:rsidR="009E16A8" w:rsidRDefault="009E16A8" w:rsidP="009E16A8"/>
    <w:tbl>
      <w:tblPr>
        <w:tblW w:w="8020" w:type="dxa"/>
        <w:tblInd w:w="55" w:type="dxa"/>
        <w:tblCellMar>
          <w:left w:w="70" w:type="dxa"/>
          <w:right w:w="70" w:type="dxa"/>
        </w:tblCellMar>
        <w:tblLook w:val="04A0" w:firstRow="1" w:lastRow="0" w:firstColumn="1" w:lastColumn="0" w:noHBand="0" w:noVBand="1"/>
      </w:tblPr>
      <w:tblGrid>
        <w:gridCol w:w="1440"/>
        <w:gridCol w:w="1920"/>
        <w:gridCol w:w="4660"/>
      </w:tblGrid>
      <w:tr w:rsidR="009E16A8" w:rsidTr="009E16A8">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DDD9C4"/>
            <w:noWrap/>
            <w:vAlign w:val="bottom"/>
            <w:hideMark/>
          </w:tcPr>
          <w:p w:rsidR="009E16A8" w:rsidRDefault="009E16A8">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Příjmy</w:t>
            </w:r>
          </w:p>
        </w:tc>
        <w:tc>
          <w:tcPr>
            <w:tcW w:w="1920" w:type="dxa"/>
            <w:tcBorders>
              <w:top w:val="single" w:sz="8" w:space="0" w:color="auto"/>
              <w:left w:val="nil"/>
              <w:bottom w:val="single" w:sz="8" w:space="0" w:color="auto"/>
              <w:right w:val="single" w:sz="8" w:space="0" w:color="auto"/>
            </w:tcBorders>
            <w:shd w:val="clear" w:color="auto" w:fill="DDD9C4"/>
            <w:noWrap/>
            <w:vAlign w:val="bottom"/>
            <w:hideMark/>
          </w:tcPr>
          <w:p w:rsidR="009E16A8" w:rsidRDefault="009E16A8">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Rozpočet 2017</w:t>
            </w:r>
          </w:p>
        </w:tc>
        <w:tc>
          <w:tcPr>
            <w:tcW w:w="4660" w:type="dxa"/>
            <w:tcBorders>
              <w:top w:val="single" w:sz="8" w:space="0" w:color="auto"/>
              <w:left w:val="nil"/>
              <w:bottom w:val="single" w:sz="8" w:space="0" w:color="auto"/>
              <w:right w:val="single" w:sz="8" w:space="0" w:color="auto"/>
            </w:tcBorders>
            <w:shd w:val="clear" w:color="auto" w:fill="DDD9C4"/>
            <w:noWrap/>
            <w:vAlign w:val="bottom"/>
            <w:hideMark/>
          </w:tcPr>
          <w:p w:rsidR="009E16A8" w:rsidRDefault="009E16A8">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r>
      <w:tr w:rsidR="009E16A8" w:rsidTr="009E16A8">
        <w:trPr>
          <w:trHeight w:val="300"/>
        </w:trPr>
        <w:tc>
          <w:tcPr>
            <w:tcW w:w="1440" w:type="dxa"/>
            <w:tcBorders>
              <w:top w:val="nil"/>
              <w:left w:val="single" w:sz="4" w:space="0" w:color="auto"/>
              <w:bottom w:val="single" w:sz="4" w:space="0" w:color="auto"/>
              <w:right w:val="nil"/>
            </w:tcBorders>
            <w:noWrap/>
            <w:vAlign w:val="bottom"/>
            <w:hideMark/>
          </w:tcPr>
          <w:p w:rsidR="009E16A8" w:rsidRDefault="009E16A8">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w:t>
            </w:r>
          </w:p>
        </w:tc>
        <w:tc>
          <w:tcPr>
            <w:tcW w:w="1920" w:type="dxa"/>
            <w:tcBorders>
              <w:top w:val="nil"/>
              <w:left w:val="nil"/>
              <w:bottom w:val="single" w:sz="4" w:space="0" w:color="auto"/>
              <w:right w:val="nil"/>
            </w:tcBorders>
            <w:noWrap/>
            <w:vAlign w:val="bottom"/>
            <w:hideMark/>
          </w:tcPr>
          <w:p w:rsidR="009E16A8" w:rsidRDefault="009E16A8">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1xxx</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39000000,00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daně sdílené</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1xxx</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1200000,00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daň výlučná</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1xxx</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2907000,00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daňové poplatky</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2xxx</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4883520,00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nedaňové příjmy</w:t>
            </w:r>
          </w:p>
        </w:tc>
      </w:tr>
      <w:tr w:rsidR="009E16A8" w:rsidTr="009E16A8">
        <w:trPr>
          <w:trHeight w:val="300"/>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3xxx</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kapitálové příjmy</w:t>
            </w:r>
          </w:p>
        </w:tc>
      </w:tr>
      <w:tr w:rsidR="009E16A8" w:rsidTr="009E16A8">
        <w:trPr>
          <w:trHeight w:val="315"/>
        </w:trPr>
        <w:tc>
          <w:tcPr>
            <w:tcW w:w="1440" w:type="dxa"/>
            <w:tcBorders>
              <w:top w:val="nil"/>
              <w:left w:val="single" w:sz="4" w:space="0" w:color="auto"/>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4xxx</w:t>
            </w:r>
          </w:p>
        </w:tc>
        <w:tc>
          <w:tcPr>
            <w:tcW w:w="1920" w:type="dxa"/>
            <w:tcBorders>
              <w:top w:val="nil"/>
              <w:left w:val="nil"/>
              <w:bottom w:val="single" w:sz="4" w:space="0" w:color="auto"/>
              <w:right w:val="single" w:sz="4" w:space="0" w:color="auto"/>
            </w:tcBorders>
            <w:noWrap/>
            <w:vAlign w:val="bottom"/>
            <w:hideMark/>
          </w:tcPr>
          <w:p w:rsidR="009E16A8" w:rsidRDefault="009E16A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3937004,00</w:t>
            </w:r>
          </w:p>
        </w:tc>
        <w:tc>
          <w:tcPr>
            <w:tcW w:w="4660" w:type="dxa"/>
            <w:tcBorders>
              <w:top w:val="nil"/>
              <w:left w:val="nil"/>
              <w:bottom w:val="single" w:sz="4" w:space="0" w:color="auto"/>
              <w:right w:val="single" w:sz="4" w:space="0" w:color="auto"/>
            </w:tcBorders>
            <w:noWrap/>
            <w:vAlign w:val="bottom"/>
            <w:hideMark/>
          </w:tcPr>
          <w:p w:rsidR="009E16A8" w:rsidRDefault="009E16A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přijaté dotace</w:t>
            </w:r>
          </w:p>
        </w:tc>
      </w:tr>
      <w:tr w:rsidR="009E16A8" w:rsidTr="009E16A8">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DDD9C4"/>
            <w:noWrap/>
            <w:vAlign w:val="bottom"/>
            <w:hideMark/>
          </w:tcPr>
          <w:p w:rsidR="009E16A8" w:rsidRDefault="009E16A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CELKEM</w:t>
            </w:r>
          </w:p>
        </w:tc>
        <w:tc>
          <w:tcPr>
            <w:tcW w:w="1920" w:type="dxa"/>
            <w:tcBorders>
              <w:top w:val="single" w:sz="8" w:space="0" w:color="auto"/>
              <w:left w:val="nil"/>
              <w:bottom w:val="single" w:sz="8" w:space="0" w:color="auto"/>
              <w:right w:val="single" w:sz="8" w:space="0" w:color="auto"/>
            </w:tcBorders>
            <w:shd w:val="clear" w:color="auto" w:fill="DDD9C4"/>
            <w:noWrap/>
            <w:vAlign w:val="bottom"/>
            <w:hideMark/>
          </w:tcPr>
          <w:p w:rsidR="009E16A8" w:rsidRDefault="009E16A8">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51927524,00</w:t>
            </w:r>
          </w:p>
        </w:tc>
        <w:tc>
          <w:tcPr>
            <w:tcW w:w="4660" w:type="dxa"/>
            <w:tcBorders>
              <w:top w:val="single" w:sz="8" w:space="0" w:color="auto"/>
              <w:left w:val="nil"/>
              <w:bottom w:val="single" w:sz="8" w:space="0" w:color="auto"/>
              <w:right w:val="single" w:sz="8" w:space="0" w:color="auto"/>
            </w:tcBorders>
            <w:shd w:val="clear" w:color="auto" w:fill="DDD9C4"/>
            <w:noWrap/>
            <w:vAlign w:val="bottom"/>
            <w:hideMark/>
          </w:tcPr>
          <w:p w:rsidR="009E16A8" w:rsidRDefault="009E16A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r>
    </w:tbl>
    <w:p w:rsidR="009E16A8" w:rsidRDefault="009E16A8" w:rsidP="009E16A8"/>
    <w:p w:rsidR="009E16A8" w:rsidRDefault="009E16A8" w:rsidP="009E16A8"/>
    <w:tbl>
      <w:tblPr>
        <w:tblW w:w="8020" w:type="dxa"/>
        <w:tblInd w:w="55" w:type="dxa"/>
        <w:tblCellMar>
          <w:left w:w="70" w:type="dxa"/>
          <w:right w:w="70" w:type="dxa"/>
        </w:tblCellMar>
        <w:tblLook w:val="04A0" w:firstRow="1" w:lastRow="0" w:firstColumn="1" w:lastColumn="0" w:noHBand="0" w:noVBand="1"/>
      </w:tblPr>
      <w:tblGrid>
        <w:gridCol w:w="1440"/>
        <w:gridCol w:w="1920"/>
        <w:gridCol w:w="4660"/>
      </w:tblGrid>
      <w:tr w:rsidR="001A4136" w:rsidRPr="001A4136" w:rsidTr="001A4136">
        <w:trPr>
          <w:trHeight w:val="315"/>
        </w:trPr>
        <w:tc>
          <w:tcPr>
            <w:tcW w:w="14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Rozdíl</w:t>
            </w:r>
            <w:r>
              <w:rPr>
                <w:rFonts w:ascii="Calibri" w:eastAsia="Times New Roman" w:hAnsi="Calibri" w:cs="Times New Roman"/>
                <w:b/>
                <w:bCs/>
                <w:color w:val="000000"/>
                <w:lang w:eastAsia="cs-CZ"/>
              </w:rPr>
              <w:t xml:space="preserve"> P - V</w:t>
            </w:r>
          </w:p>
        </w:tc>
        <w:tc>
          <w:tcPr>
            <w:tcW w:w="1920" w:type="dxa"/>
            <w:tcBorders>
              <w:top w:val="single" w:sz="8" w:space="0" w:color="auto"/>
              <w:left w:val="nil"/>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r w:rsidRPr="001A4136">
              <w:rPr>
                <w:rFonts w:ascii="Calibri" w:eastAsia="Times New Roman" w:hAnsi="Calibri" w:cs="Times New Roman"/>
                <w:b/>
                <w:bCs/>
                <w:color w:val="000000"/>
                <w:lang w:eastAsia="cs-CZ"/>
              </w:rPr>
              <w:t>24160400,00</w:t>
            </w:r>
          </w:p>
        </w:tc>
        <w:tc>
          <w:tcPr>
            <w:tcW w:w="4660" w:type="dxa"/>
            <w:tcBorders>
              <w:top w:val="single" w:sz="8" w:space="0" w:color="auto"/>
              <w:left w:val="nil"/>
              <w:bottom w:val="single" w:sz="8" w:space="0" w:color="auto"/>
              <w:right w:val="single" w:sz="8" w:space="0" w:color="auto"/>
            </w:tcBorders>
            <w:shd w:val="clear" w:color="000000" w:fill="DDD9C4"/>
            <w:noWrap/>
            <w:vAlign w:val="bottom"/>
            <w:hideMark/>
          </w:tcPr>
          <w:p w:rsidR="001A4136" w:rsidRPr="001A4136" w:rsidRDefault="001A4136" w:rsidP="001A4136">
            <w:pPr>
              <w:spacing w:after="0" w:line="240" w:lineRule="auto"/>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 xml:space="preserve"> </w:t>
            </w:r>
          </w:p>
        </w:tc>
      </w:tr>
    </w:tbl>
    <w:p w:rsidR="001A4136" w:rsidRDefault="001A4136" w:rsidP="009E16A8"/>
    <w:p w:rsidR="009E16A8" w:rsidRPr="001A4136" w:rsidRDefault="001A4136" w:rsidP="009E16A8">
      <w:pPr>
        <w:rPr>
          <w:b/>
        </w:rPr>
      </w:pPr>
      <w:r>
        <w:rPr>
          <w:b/>
        </w:rPr>
        <w:t xml:space="preserve">Rozdíl mezi příjmy a výdaji bude pokryt zůstatkem na účtech z roku 2016 a přijatým úvěrem ve výši 15 </w:t>
      </w:r>
      <w:r w:rsidR="00A23148">
        <w:rPr>
          <w:b/>
        </w:rPr>
        <w:t> </w:t>
      </w:r>
      <w:r>
        <w:rPr>
          <w:b/>
        </w:rPr>
        <w:t>mil. Kč.</w:t>
      </w:r>
    </w:p>
    <w:p w:rsidR="009E16A8" w:rsidRDefault="009E16A8" w:rsidP="009E16A8">
      <w:pPr>
        <w:pStyle w:val="Nadpis2"/>
      </w:pPr>
      <w:bookmarkStart w:id="18" w:name="_Toc471638956"/>
      <w:r>
        <w:lastRenderedPageBreak/>
        <w:t>4. 2 Příjmy</w:t>
      </w:r>
      <w:bookmarkEnd w:id="18"/>
    </w:p>
    <w:p w:rsidR="009E16A8" w:rsidRPr="007D5DA3" w:rsidRDefault="009E16A8" w:rsidP="00CD6AAB">
      <w:pPr>
        <w:pStyle w:val="Nadpis3"/>
        <w:rPr>
          <w:color w:val="548DD4" w:themeColor="text2" w:themeTint="99"/>
        </w:rPr>
      </w:pPr>
      <w:bookmarkStart w:id="19" w:name="_Toc471638957"/>
      <w:proofErr w:type="gramStart"/>
      <w:r w:rsidRPr="007D5DA3">
        <w:rPr>
          <w:color w:val="548DD4" w:themeColor="text2" w:themeTint="99"/>
        </w:rPr>
        <w:t>4.</w:t>
      </w:r>
      <w:r w:rsidR="00CD6AAB" w:rsidRPr="007D5DA3">
        <w:rPr>
          <w:color w:val="548DD4" w:themeColor="text2" w:themeTint="99"/>
        </w:rPr>
        <w:t xml:space="preserve"> </w:t>
      </w:r>
      <w:r w:rsidRPr="007D5DA3">
        <w:rPr>
          <w:color w:val="548DD4" w:themeColor="text2" w:themeTint="99"/>
        </w:rPr>
        <w:t>2.</w:t>
      </w:r>
      <w:r w:rsidR="00CD6AAB" w:rsidRPr="007D5DA3">
        <w:rPr>
          <w:color w:val="548DD4" w:themeColor="text2" w:themeTint="99"/>
        </w:rPr>
        <w:t xml:space="preserve"> </w:t>
      </w:r>
      <w:r w:rsidRPr="007D5DA3">
        <w:rPr>
          <w:color w:val="548DD4" w:themeColor="text2" w:themeTint="99"/>
        </w:rPr>
        <w:t>1  Daňové</w:t>
      </w:r>
      <w:proofErr w:type="gramEnd"/>
      <w:r w:rsidRPr="007D5DA3">
        <w:rPr>
          <w:color w:val="548DD4" w:themeColor="text2" w:themeTint="99"/>
        </w:rPr>
        <w:t xml:space="preserve"> příjmy – sdílené daně</w:t>
      </w:r>
      <w:bookmarkEnd w:id="19"/>
    </w:p>
    <w:tbl>
      <w:tblPr>
        <w:tblW w:w="9640" w:type="dxa"/>
        <w:tblInd w:w="55" w:type="dxa"/>
        <w:tblCellMar>
          <w:left w:w="70" w:type="dxa"/>
          <w:right w:w="70" w:type="dxa"/>
        </w:tblCellMar>
        <w:tblLook w:val="04A0" w:firstRow="1" w:lastRow="0" w:firstColumn="1" w:lastColumn="0" w:noHBand="0" w:noVBand="1"/>
      </w:tblPr>
      <w:tblGrid>
        <w:gridCol w:w="4580"/>
        <w:gridCol w:w="1300"/>
        <w:gridCol w:w="1500"/>
        <w:gridCol w:w="1460"/>
        <w:gridCol w:w="800"/>
      </w:tblGrid>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Kapitoly</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2016</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proofErr w:type="gramStart"/>
            <w:r w:rsidRPr="001A43DE">
              <w:rPr>
                <w:rFonts w:ascii="Calibri" w:eastAsia="Times New Roman" w:hAnsi="Calibri" w:cs="Times New Roman"/>
                <w:b/>
                <w:bCs/>
                <w:color w:val="000000"/>
                <w:sz w:val="18"/>
                <w:szCs w:val="18"/>
                <w:lang w:eastAsia="cs-CZ"/>
              </w:rPr>
              <w:t>Plnění  4.</w:t>
            </w:r>
            <w:proofErr w:type="gramEnd"/>
            <w:r w:rsidRPr="001A43DE">
              <w:rPr>
                <w:rFonts w:ascii="Calibri" w:eastAsia="Times New Roman" w:hAnsi="Calibri" w:cs="Times New Roman"/>
                <w:b/>
                <w:bCs/>
                <w:color w:val="000000"/>
                <w:sz w:val="18"/>
                <w:szCs w:val="18"/>
                <w:lang w:eastAsia="cs-CZ"/>
              </w:rPr>
              <w:t xml:space="preserve"> Q 2016</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2017</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Položka</w:t>
            </w:r>
          </w:p>
        </w:tc>
      </w:tr>
      <w:tr w:rsidR="001A43DE" w:rsidRPr="001A43DE" w:rsidTr="001A43DE">
        <w:trPr>
          <w:trHeight w:val="315"/>
        </w:trPr>
        <w:tc>
          <w:tcPr>
            <w:tcW w:w="4580" w:type="dxa"/>
            <w:tcBorders>
              <w:top w:val="nil"/>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Sdílené daně</w:t>
            </w:r>
          </w:p>
        </w:tc>
        <w:tc>
          <w:tcPr>
            <w:tcW w:w="1300" w:type="dxa"/>
            <w:tcBorders>
              <w:top w:val="nil"/>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c>
          <w:tcPr>
            <w:tcW w:w="1500" w:type="dxa"/>
            <w:tcBorders>
              <w:top w:val="nil"/>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c>
          <w:tcPr>
            <w:tcW w:w="1460" w:type="dxa"/>
            <w:tcBorders>
              <w:top w:val="nil"/>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c>
          <w:tcPr>
            <w:tcW w:w="800" w:type="dxa"/>
            <w:tcBorders>
              <w:top w:val="nil"/>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r>
      <w:tr w:rsidR="001A43DE" w:rsidRPr="001A43DE" w:rsidTr="001A43DE">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Daň z příjmů fyzických osob ze závislé činnosti</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8000000,00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9580773,51</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9000000,00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1111</w:t>
            </w:r>
          </w:p>
        </w:tc>
      </w:tr>
      <w:tr w:rsidR="001A43DE" w:rsidRPr="001A43DE" w:rsidTr="001A43DE">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Daň z příjmů fyzických osob ze samostatné činnosti</w:t>
            </w:r>
          </w:p>
        </w:tc>
        <w:tc>
          <w:tcPr>
            <w:tcW w:w="13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500000,00</w:t>
            </w:r>
          </w:p>
        </w:tc>
        <w:tc>
          <w:tcPr>
            <w:tcW w:w="15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510183,31</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500000,00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1112</w:t>
            </w:r>
          </w:p>
        </w:tc>
      </w:tr>
      <w:tr w:rsidR="001A43DE" w:rsidRPr="001A43DE" w:rsidTr="001A43DE">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Daň z příjmů fyzických osob z kapitálových výnosů</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1000000,00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971646,73</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1000000,00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1113</w:t>
            </w:r>
          </w:p>
        </w:tc>
      </w:tr>
      <w:tr w:rsidR="001A43DE" w:rsidRPr="001A43DE" w:rsidTr="001A43DE">
        <w:trPr>
          <w:trHeight w:val="300"/>
        </w:trPr>
        <w:tc>
          <w:tcPr>
            <w:tcW w:w="4580" w:type="dxa"/>
            <w:tcBorders>
              <w:top w:val="nil"/>
              <w:left w:val="single" w:sz="4" w:space="0" w:color="auto"/>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Daň z příjmů právnických osob</w:t>
            </w:r>
          </w:p>
        </w:tc>
        <w:tc>
          <w:tcPr>
            <w:tcW w:w="1300" w:type="dxa"/>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8700000,00</w:t>
            </w:r>
          </w:p>
        </w:tc>
        <w:tc>
          <w:tcPr>
            <w:tcW w:w="1500" w:type="dxa"/>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10467272,30</w:t>
            </w:r>
          </w:p>
        </w:tc>
        <w:tc>
          <w:tcPr>
            <w:tcW w:w="1460" w:type="dxa"/>
            <w:tcBorders>
              <w:top w:val="nil"/>
              <w:left w:val="nil"/>
              <w:bottom w:val="nil"/>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9500000,00</w:t>
            </w:r>
          </w:p>
        </w:tc>
        <w:tc>
          <w:tcPr>
            <w:tcW w:w="800" w:type="dxa"/>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1121</w:t>
            </w:r>
          </w:p>
        </w:tc>
      </w:tr>
      <w:tr w:rsidR="001A43DE" w:rsidRPr="001A43DE" w:rsidTr="001A43DE">
        <w:trPr>
          <w:trHeight w:val="315"/>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Daň z přidané hodnoty</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17400000,00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19188400,10</w:t>
            </w:r>
          </w:p>
        </w:tc>
        <w:tc>
          <w:tcPr>
            <w:tcW w:w="1460" w:type="dxa"/>
            <w:tcBorders>
              <w:top w:val="single" w:sz="4" w:space="0" w:color="auto"/>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19000000,00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1211</w:t>
            </w:r>
          </w:p>
        </w:tc>
      </w:tr>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CELKEM</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35600000,00</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40718275,95</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color w:val="000000"/>
                <w:sz w:val="18"/>
                <w:szCs w:val="18"/>
                <w:lang w:eastAsia="cs-CZ"/>
              </w:rPr>
            </w:pPr>
            <w:r w:rsidRPr="001A43DE">
              <w:rPr>
                <w:rFonts w:ascii="Calibri" w:eastAsia="Times New Roman" w:hAnsi="Calibri" w:cs="Times New Roman"/>
                <w:b/>
                <w:bCs/>
                <w:i/>
                <w:iCs/>
                <w:color w:val="000000"/>
                <w:sz w:val="18"/>
                <w:szCs w:val="18"/>
                <w:lang w:eastAsia="cs-CZ"/>
              </w:rPr>
              <w:t>39000000,00</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r>
    </w:tbl>
    <w:p w:rsidR="009E16A8" w:rsidRDefault="009E16A8" w:rsidP="009E16A8"/>
    <w:p w:rsidR="009E16A8" w:rsidRDefault="009E16A8" w:rsidP="009E16A8">
      <w:pPr>
        <w:jc w:val="both"/>
      </w:pPr>
      <w:r>
        <w:t xml:space="preserve">Výše daňových příjmů je rozpočtována s ohledem na plnění roku 2016 a predikce MF ČR, do které byly promítnuty pozitivní makroekonomické predikce o vývoji ekonomiky a předpoklad zlepšeného výběru daní vlivem postupného zavádění opatření proti daňovým únikům. V návrhu rozpočtu sdílených daní je zohledněno navýšení % podílu obcí na celostátním výběru daně z přidané hodnoty, z 20,83 % na 21,4 %. Nevýhodou pro obce je zrušení 30% podíl DPFO dle bydliště podnikatele. Schéma rozdělení podílů jednotlivých daní, viz strana </w:t>
      </w:r>
      <w:r w:rsidR="000C080E">
        <w:t>7.</w:t>
      </w:r>
    </w:p>
    <w:p w:rsidR="001A43DE" w:rsidRDefault="001A43DE" w:rsidP="009E16A8">
      <w:pPr>
        <w:jc w:val="both"/>
      </w:pPr>
    </w:p>
    <w:p w:rsidR="009E16A8" w:rsidRPr="007D5DA3" w:rsidRDefault="009E16A8" w:rsidP="007D5DA3">
      <w:pPr>
        <w:pStyle w:val="Nadpis3"/>
        <w:rPr>
          <w:color w:val="548DD4" w:themeColor="text2" w:themeTint="99"/>
        </w:rPr>
      </w:pPr>
      <w:bookmarkStart w:id="20" w:name="_Toc471638958"/>
      <w:r w:rsidRPr="007D5DA3">
        <w:rPr>
          <w:color w:val="548DD4" w:themeColor="text2" w:themeTint="99"/>
        </w:rPr>
        <w:t>4.</w:t>
      </w:r>
      <w:r w:rsidR="007D5DA3" w:rsidRPr="007D5DA3">
        <w:rPr>
          <w:color w:val="548DD4" w:themeColor="text2" w:themeTint="99"/>
        </w:rPr>
        <w:t xml:space="preserve"> </w:t>
      </w:r>
      <w:r w:rsidRPr="007D5DA3">
        <w:rPr>
          <w:color w:val="548DD4" w:themeColor="text2" w:themeTint="99"/>
        </w:rPr>
        <w:t>2.</w:t>
      </w:r>
      <w:r w:rsidR="007D5DA3" w:rsidRPr="007D5DA3">
        <w:rPr>
          <w:color w:val="548DD4" w:themeColor="text2" w:themeTint="99"/>
        </w:rPr>
        <w:t xml:space="preserve"> </w:t>
      </w:r>
      <w:r w:rsidRPr="007D5DA3">
        <w:rPr>
          <w:color w:val="548DD4" w:themeColor="text2" w:themeTint="99"/>
        </w:rPr>
        <w:t>2 Daňové příjmy – výlučné daně</w:t>
      </w:r>
      <w:bookmarkEnd w:id="20"/>
    </w:p>
    <w:tbl>
      <w:tblPr>
        <w:tblW w:w="9640" w:type="dxa"/>
        <w:tblInd w:w="55" w:type="dxa"/>
        <w:tblCellMar>
          <w:left w:w="70" w:type="dxa"/>
          <w:right w:w="70" w:type="dxa"/>
        </w:tblCellMar>
        <w:tblLook w:val="04A0" w:firstRow="1" w:lastRow="0" w:firstColumn="1" w:lastColumn="0" w:noHBand="0" w:noVBand="1"/>
      </w:tblPr>
      <w:tblGrid>
        <w:gridCol w:w="4580"/>
        <w:gridCol w:w="1300"/>
        <w:gridCol w:w="1500"/>
        <w:gridCol w:w="1460"/>
        <w:gridCol w:w="800"/>
      </w:tblGrid>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Výlučné daně</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xml:space="preserve">Rozpočet  </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proofErr w:type="gramStart"/>
            <w:r w:rsidRPr="001A43DE">
              <w:rPr>
                <w:rFonts w:ascii="Calibri" w:eastAsia="Times New Roman" w:hAnsi="Calibri" w:cs="Times New Roman"/>
                <w:b/>
                <w:bCs/>
                <w:color w:val="000000"/>
                <w:sz w:val="18"/>
                <w:szCs w:val="18"/>
                <w:lang w:eastAsia="cs-CZ"/>
              </w:rPr>
              <w:t>Plnění  4.</w:t>
            </w:r>
            <w:proofErr w:type="gramEnd"/>
            <w:r w:rsidRPr="001A43DE">
              <w:rPr>
                <w:rFonts w:ascii="Calibri" w:eastAsia="Times New Roman" w:hAnsi="Calibri" w:cs="Times New Roman"/>
                <w:b/>
                <w:bCs/>
                <w:color w:val="000000"/>
                <w:sz w:val="18"/>
                <w:szCs w:val="18"/>
                <w:lang w:eastAsia="cs-CZ"/>
              </w:rPr>
              <w:t xml:space="preserve"> Q 2016</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2017</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Položka</w:t>
            </w:r>
          </w:p>
        </w:tc>
      </w:tr>
      <w:tr w:rsidR="001A43DE" w:rsidRPr="001A43DE" w:rsidTr="001A43DE">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Daň z příjmů právnických osob za obce</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258210,00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1122</w:t>
            </w:r>
          </w:p>
        </w:tc>
      </w:tr>
      <w:tr w:rsidR="001A43DE" w:rsidRPr="001A43DE" w:rsidTr="001A43DE">
        <w:trPr>
          <w:trHeight w:val="31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Daň z nemovitostí</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1200000,00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1578788,12</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1200000,00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1511</w:t>
            </w:r>
          </w:p>
        </w:tc>
      </w:tr>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CELKEM</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1200000,00</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1836998,12</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color w:val="000000"/>
                <w:sz w:val="18"/>
                <w:szCs w:val="18"/>
                <w:lang w:eastAsia="cs-CZ"/>
              </w:rPr>
            </w:pPr>
            <w:r w:rsidRPr="001A43DE">
              <w:rPr>
                <w:rFonts w:ascii="Calibri" w:eastAsia="Times New Roman" w:hAnsi="Calibri" w:cs="Times New Roman"/>
                <w:b/>
                <w:bCs/>
                <w:i/>
                <w:iCs/>
                <w:color w:val="000000"/>
                <w:sz w:val="18"/>
                <w:szCs w:val="18"/>
                <w:lang w:eastAsia="cs-CZ"/>
              </w:rPr>
              <w:t>1200000,00</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r>
    </w:tbl>
    <w:p w:rsidR="009E16A8" w:rsidRDefault="009E16A8" w:rsidP="009E16A8">
      <w:pPr>
        <w:jc w:val="both"/>
      </w:pPr>
    </w:p>
    <w:p w:rsidR="009E16A8" w:rsidRDefault="009E16A8" w:rsidP="001A43DE">
      <w:pPr>
        <w:jc w:val="both"/>
      </w:pPr>
      <w:r>
        <w:t>Daň z příjmů právnických osob hrazená obcí a krajem bude vypočtena až po uzavření roku 2016.  Vzhledem ke skutečnosti, že tato daň je obsažena jako povinná položka výdajů města, ovlivňuje její výše pouze absolutní objem rozpočtu (rovnoměrně zvyšuje příjmy i výdaje rozpočtu města, nemá žádný vliv na bilanci hospodaření</w:t>
      </w:r>
      <w:r w:rsidR="00A23148">
        <w:t>)</w:t>
      </w:r>
      <w:r>
        <w:t>. Rozpočet bude upraven rozpočtovým opatřením dle její skutečné výše, daň je hrazena v měsíci červnu.</w:t>
      </w:r>
    </w:p>
    <w:p w:rsidR="009E16A8" w:rsidRPr="007D5DA3" w:rsidRDefault="009E16A8" w:rsidP="007D5DA3">
      <w:pPr>
        <w:pStyle w:val="Nadpis3"/>
        <w:rPr>
          <w:color w:val="548DD4" w:themeColor="text2" w:themeTint="99"/>
        </w:rPr>
      </w:pPr>
      <w:bookmarkStart w:id="21" w:name="_Toc471638959"/>
      <w:r w:rsidRPr="007D5DA3">
        <w:rPr>
          <w:color w:val="548DD4" w:themeColor="text2" w:themeTint="99"/>
        </w:rPr>
        <w:t>4.</w:t>
      </w:r>
      <w:r w:rsidR="007D5DA3" w:rsidRPr="007D5DA3">
        <w:rPr>
          <w:color w:val="548DD4" w:themeColor="text2" w:themeTint="99"/>
        </w:rPr>
        <w:t xml:space="preserve"> </w:t>
      </w:r>
      <w:r w:rsidRPr="007D5DA3">
        <w:rPr>
          <w:color w:val="548DD4" w:themeColor="text2" w:themeTint="99"/>
        </w:rPr>
        <w:t>2.</w:t>
      </w:r>
      <w:r w:rsidR="007D5DA3" w:rsidRPr="007D5DA3">
        <w:rPr>
          <w:color w:val="548DD4" w:themeColor="text2" w:themeTint="99"/>
        </w:rPr>
        <w:t xml:space="preserve"> </w:t>
      </w:r>
      <w:r w:rsidRPr="007D5DA3">
        <w:rPr>
          <w:color w:val="548DD4" w:themeColor="text2" w:themeTint="99"/>
        </w:rPr>
        <w:t>3 Daňové příjmy – místní a správní poplatky</w:t>
      </w:r>
      <w:bookmarkEnd w:id="21"/>
    </w:p>
    <w:tbl>
      <w:tblPr>
        <w:tblW w:w="9640" w:type="dxa"/>
        <w:tblInd w:w="55" w:type="dxa"/>
        <w:tblCellMar>
          <w:left w:w="70" w:type="dxa"/>
          <w:right w:w="70" w:type="dxa"/>
        </w:tblCellMar>
        <w:tblLook w:val="04A0" w:firstRow="1" w:lastRow="0" w:firstColumn="1" w:lastColumn="0" w:noHBand="0" w:noVBand="1"/>
      </w:tblPr>
      <w:tblGrid>
        <w:gridCol w:w="4580"/>
        <w:gridCol w:w="1300"/>
        <w:gridCol w:w="1500"/>
        <w:gridCol w:w="1460"/>
        <w:gridCol w:w="800"/>
      </w:tblGrid>
      <w:tr w:rsidR="00A23148" w:rsidTr="00A23148">
        <w:trPr>
          <w:trHeight w:val="315"/>
        </w:trPr>
        <w:tc>
          <w:tcPr>
            <w:tcW w:w="4580" w:type="dxa"/>
            <w:tcBorders>
              <w:top w:val="single" w:sz="8" w:space="0" w:color="auto"/>
              <w:left w:val="single" w:sz="8" w:space="0" w:color="auto"/>
              <w:bottom w:val="single" w:sz="8" w:space="0" w:color="auto"/>
              <w:right w:val="single" w:sz="8" w:space="0" w:color="auto"/>
            </w:tcBorders>
            <w:shd w:val="clear" w:color="auto" w:fill="C5D9F1"/>
            <w:noWrap/>
            <w:vAlign w:val="bottom"/>
            <w:hideMark/>
          </w:tcPr>
          <w:p w:rsidR="00A23148" w:rsidRDefault="00A23148">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Místní poplatky + správní poplatky</w:t>
            </w:r>
          </w:p>
        </w:tc>
        <w:tc>
          <w:tcPr>
            <w:tcW w:w="1300" w:type="dxa"/>
            <w:tcBorders>
              <w:top w:val="single" w:sz="8" w:space="0" w:color="auto"/>
              <w:left w:val="nil"/>
              <w:bottom w:val="single" w:sz="8" w:space="0" w:color="auto"/>
              <w:right w:val="single" w:sz="8" w:space="0" w:color="auto"/>
            </w:tcBorders>
            <w:shd w:val="clear" w:color="auto" w:fill="C5D9F1"/>
            <w:noWrap/>
            <w:vAlign w:val="bottom"/>
            <w:hideMark/>
          </w:tcPr>
          <w:p w:rsidR="00A23148" w:rsidRDefault="00A2314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xml:space="preserve">Rozpočet  </w:t>
            </w:r>
          </w:p>
        </w:tc>
        <w:tc>
          <w:tcPr>
            <w:tcW w:w="1500" w:type="dxa"/>
            <w:tcBorders>
              <w:top w:val="single" w:sz="8" w:space="0" w:color="auto"/>
              <w:left w:val="nil"/>
              <w:bottom w:val="single" w:sz="8" w:space="0" w:color="auto"/>
              <w:right w:val="single" w:sz="8" w:space="0" w:color="auto"/>
            </w:tcBorders>
            <w:shd w:val="clear" w:color="auto" w:fill="C5D9F1"/>
            <w:noWrap/>
            <w:vAlign w:val="bottom"/>
            <w:hideMark/>
          </w:tcPr>
          <w:p w:rsidR="00A23148" w:rsidRDefault="00A23148">
            <w:pPr>
              <w:spacing w:after="0" w:line="240" w:lineRule="auto"/>
              <w:jc w:val="center"/>
              <w:rPr>
                <w:rFonts w:ascii="Calibri" w:eastAsia="Times New Roman" w:hAnsi="Calibri" w:cs="Times New Roman"/>
                <w:b/>
                <w:bCs/>
                <w:color w:val="000000"/>
                <w:sz w:val="18"/>
                <w:szCs w:val="18"/>
                <w:lang w:eastAsia="cs-CZ"/>
              </w:rPr>
            </w:pPr>
            <w:proofErr w:type="gramStart"/>
            <w:r>
              <w:rPr>
                <w:rFonts w:ascii="Calibri" w:eastAsia="Times New Roman" w:hAnsi="Calibri" w:cs="Times New Roman"/>
                <w:b/>
                <w:bCs/>
                <w:color w:val="000000"/>
                <w:sz w:val="18"/>
                <w:szCs w:val="18"/>
                <w:lang w:eastAsia="cs-CZ"/>
              </w:rPr>
              <w:t>Plnění  4.</w:t>
            </w:r>
            <w:proofErr w:type="gramEnd"/>
            <w:r>
              <w:rPr>
                <w:rFonts w:ascii="Calibri" w:eastAsia="Times New Roman" w:hAnsi="Calibri" w:cs="Times New Roman"/>
                <w:b/>
                <w:bCs/>
                <w:color w:val="000000"/>
                <w:sz w:val="18"/>
                <w:szCs w:val="18"/>
                <w:lang w:eastAsia="cs-CZ"/>
              </w:rPr>
              <w:t xml:space="preserve"> Q 2016</w:t>
            </w:r>
          </w:p>
        </w:tc>
        <w:tc>
          <w:tcPr>
            <w:tcW w:w="1460" w:type="dxa"/>
            <w:tcBorders>
              <w:top w:val="single" w:sz="8" w:space="0" w:color="auto"/>
              <w:left w:val="nil"/>
              <w:bottom w:val="single" w:sz="8" w:space="0" w:color="auto"/>
              <w:right w:val="single" w:sz="8" w:space="0" w:color="auto"/>
            </w:tcBorders>
            <w:shd w:val="clear" w:color="auto" w:fill="D9D9D9"/>
            <w:noWrap/>
            <w:vAlign w:val="bottom"/>
            <w:hideMark/>
          </w:tcPr>
          <w:p w:rsidR="00A23148" w:rsidRDefault="00A2314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Rozpočet 2017</w:t>
            </w:r>
          </w:p>
        </w:tc>
        <w:tc>
          <w:tcPr>
            <w:tcW w:w="800" w:type="dxa"/>
            <w:tcBorders>
              <w:top w:val="single" w:sz="8" w:space="0" w:color="auto"/>
              <w:left w:val="nil"/>
              <w:bottom w:val="single" w:sz="8" w:space="0" w:color="auto"/>
              <w:right w:val="single" w:sz="8" w:space="0" w:color="auto"/>
            </w:tcBorders>
            <w:shd w:val="clear" w:color="auto" w:fill="C5D9F1"/>
            <w:noWrap/>
            <w:vAlign w:val="bottom"/>
            <w:hideMark/>
          </w:tcPr>
          <w:p w:rsidR="00A23148" w:rsidRDefault="00A23148">
            <w:pPr>
              <w:spacing w:after="0" w:line="240" w:lineRule="auto"/>
              <w:jc w:val="center"/>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Položka</w:t>
            </w:r>
          </w:p>
        </w:tc>
      </w:tr>
      <w:tr w:rsidR="00A23148" w:rsidTr="00A23148">
        <w:trPr>
          <w:trHeight w:val="300"/>
        </w:trPr>
        <w:tc>
          <w:tcPr>
            <w:tcW w:w="4580" w:type="dxa"/>
            <w:tcBorders>
              <w:top w:val="nil"/>
              <w:left w:val="single" w:sz="4" w:space="0" w:color="auto"/>
              <w:bottom w:val="single" w:sz="4" w:space="0" w:color="auto"/>
              <w:right w:val="single" w:sz="4" w:space="0" w:color="auto"/>
            </w:tcBorders>
            <w:noWrap/>
            <w:vAlign w:val="bottom"/>
            <w:hideMark/>
          </w:tcPr>
          <w:p w:rsidR="00A23148" w:rsidRDefault="00A2314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Poplatky za odpady </w:t>
            </w:r>
          </w:p>
        </w:tc>
        <w:tc>
          <w:tcPr>
            <w:tcW w:w="1300" w:type="dxa"/>
            <w:tcBorders>
              <w:top w:val="nil"/>
              <w:left w:val="nil"/>
              <w:bottom w:val="single" w:sz="4" w:space="0" w:color="auto"/>
              <w:right w:val="single" w:sz="4" w:space="0" w:color="auto"/>
            </w:tcBorders>
            <w:shd w:val="clear" w:color="auto" w:fill="FFFFFF"/>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2000000,00</w:t>
            </w:r>
          </w:p>
        </w:tc>
        <w:tc>
          <w:tcPr>
            <w:tcW w:w="1500" w:type="dxa"/>
            <w:tcBorders>
              <w:top w:val="nil"/>
              <w:left w:val="nil"/>
              <w:bottom w:val="single" w:sz="4" w:space="0" w:color="auto"/>
              <w:right w:val="single" w:sz="4" w:space="0" w:color="auto"/>
            </w:tcBorders>
            <w:shd w:val="clear" w:color="auto" w:fill="FFFFFF"/>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w:t>
            </w:r>
          </w:p>
        </w:tc>
        <w:tc>
          <w:tcPr>
            <w:tcW w:w="1460" w:type="dxa"/>
            <w:tcBorders>
              <w:top w:val="nil"/>
              <w:left w:val="nil"/>
              <w:bottom w:val="single" w:sz="4" w:space="0" w:color="auto"/>
              <w:right w:val="single" w:sz="4"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i/>
                <w:iCs/>
                <w:color w:val="000000"/>
                <w:sz w:val="18"/>
                <w:szCs w:val="18"/>
                <w:lang w:eastAsia="cs-CZ"/>
              </w:rPr>
            </w:pPr>
            <w:r>
              <w:rPr>
                <w:rFonts w:ascii="Calibri" w:eastAsia="Times New Roman" w:hAnsi="Calibri" w:cs="Times New Roman"/>
                <w:i/>
                <w:iCs/>
                <w:color w:val="000000"/>
                <w:sz w:val="18"/>
                <w:szCs w:val="18"/>
                <w:lang w:eastAsia="cs-CZ"/>
              </w:rPr>
              <w:t>1800000,00</w:t>
            </w:r>
          </w:p>
        </w:tc>
        <w:tc>
          <w:tcPr>
            <w:tcW w:w="8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1340</w:t>
            </w:r>
          </w:p>
        </w:tc>
      </w:tr>
      <w:tr w:rsidR="00A23148" w:rsidTr="00A23148">
        <w:trPr>
          <w:trHeight w:val="300"/>
        </w:trPr>
        <w:tc>
          <w:tcPr>
            <w:tcW w:w="4580" w:type="dxa"/>
            <w:tcBorders>
              <w:top w:val="nil"/>
              <w:left w:val="single" w:sz="4" w:space="0" w:color="auto"/>
              <w:bottom w:val="single" w:sz="4" w:space="0" w:color="auto"/>
              <w:right w:val="single" w:sz="4" w:space="0" w:color="auto"/>
            </w:tcBorders>
            <w:noWrap/>
            <w:vAlign w:val="bottom"/>
            <w:hideMark/>
          </w:tcPr>
          <w:p w:rsidR="00A23148" w:rsidRDefault="00A2314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Poplatek ze psů</w:t>
            </w:r>
          </w:p>
        </w:tc>
        <w:tc>
          <w:tcPr>
            <w:tcW w:w="13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60000,00</w:t>
            </w:r>
          </w:p>
        </w:tc>
        <w:tc>
          <w:tcPr>
            <w:tcW w:w="15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w:t>
            </w:r>
          </w:p>
        </w:tc>
        <w:tc>
          <w:tcPr>
            <w:tcW w:w="1460" w:type="dxa"/>
            <w:tcBorders>
              <w:top w:val="nil"/>
              <w:left w:val="nil"/>
              <w:bottom w:val="single" w:sz="4" w:space="0" w:color="auto"/>
              <w:right w:val="single" w:sz="4"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i/>
                <w:iCs/>
                <w:color w:val="000000"/>
                <w:sz w:val="18"/>
                <w:szCs w:val="18"/>
                <w:lang w:eastAsia="cs-CZ"/>
              </w:rPr>
            </w:pPr>
            <w:r>
              <w:rPr>
                <w:rFonts w:ascii="Calibri" w:eastAsia="Times New Roman" w:hAnsi="Calibri" w:cs="Times New Roman"/>
                <w:i/>
                <w:iCs/>
                <w:color w:val="000000"/>
                <w:sz w:val="18"/>
                <w:szCs w:val="18"/>
                <w:lang w:eastAsia="cs-CZ"/>
              </w:rPr>
              <w:t>60000,00</w:t>
            </w:r>
          </w:p>
        </w:tc>
        <w:tc>
          <w:tcPr>
            <w:tcW w:w="8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1341</w:t>
            </w:r>
          </w:p>
        </w:tc>
      </w:tr>
      <w:tr w:rsidR="00A23148" w:rsidTr="00A23148">
        <w:trPr>
          <w:trHeight w:val="300"/>
        </w:trPr>
        <w:tc>
          <w:tcPr>
            <w:tcW w:w="4580" w:type="dxa"/>
            <w:tcBorders>
              <w:top w:val="nil"/>
              <w:left w:val="single" w:sz="4" w:space="0" w:color="auto"/>
              <w:bottom w:val="single" w:sz="4" w:space="0" w:color="auto"/>
              <w:right w:val="single" w:sz="4" w:space="0" w:color="auto"/>
            </w:tcBorders>
            <w:noWrap/>
            <w:vAlign w:val="bottom"/>
            <w:hideMark/>
          </w:tcPr>
          <w:p w:rsidR="00A23148" w:rsidRDefault="00A2314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Poplatek za užívání veřejného prostranství</w:t>
            </w:r>
          </w:p>
        </w:tc>
        <w:tc>
          <w:tcPr>
            <w:tcW w:w="13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10000,00</w:t>
            </w:r>
          </w:p>
        </w:tc>
        <w:tc>
          <w:tcPr>
            <w:tcW w:w="15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w:t>
            </w:r>
          </w:p>
        </w:tc>
        <w:tc>
          <w:tcPr>
            <w:tcW w:w="1460" w:type="dxa"/>
            <w:tcBorders>
              <w:top w:val="nil"/>
              <w:left w:val="nil"/>
              <w:bottom w:val="single" w:sz="4" w:space="0" w:color="auto"/>
              <w:right w:val="single" w:sz="4"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i/>
                <w:iCs/>
                <w:color w:val="000000"/>
                <w:sz w:val="18"/>
                <w:szCs w:val="18"/>
                <w:lang w:eastAsia="cs-CZ"/>
              </w:rPr>
            </w:pPr>
            <w:r>
              <w:rPr>
                <w:rFonts w:ascii="Calibri" w:eastAsia="Times New Roman" w:hAnsi="Calibri" w:cs="Times New Roman"/>
                <w:i/>
                <w:iCs/>
                <w:color w:val="000000"/>
                <w:sz w:val="18"/>
                <w:szCs w:val="18"/>
                <w:lang w:eastAsia="cs-CZ"/>
              </w:rPr>
              <w:t>15000,00</w:t>
            </w:r>
          </w:p>
        </w:tc>
        <w:tc>
          <w:tcPr>
            <w:tcW w:w="8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1343</w:t>
            </w:r>
          </w:p>
        </w:tc>
      </w:tr>
      <w:tr w:rsidR="00A23148" w:rsidTr="00A23148">
        <w:trPr>
          <w:trHeight w:val="300"/>
        </w:trPr>
        <w:tc>
          <w:tcPr>
            <w:tcW w:w="4580" w:type="dxa"/>
            <w:tcBorders>
              <w:top w:val="nil"/>
              <w:left w:val="single" w:sz="4" w:space="0" w:color="auto"/>
              <w:bottom w:val="single" w:sz="4" w:space="0" w:color="auto"/>
              <w:right w:val="single" w:sz="4" w:space="0" w:color="auto"/>
            </w:tcBorders>
            <w:noWrap/>
            <w:vAlign w:val="bottom"/>
            <w:hideMark/>
          </w:tcPr>
          <w:p w:rsidR="00A23148" w:rsidRDefault="00A2314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Poplatek z ubytovací kapacity</w:t>
            </w:r>
          </w:p>
        </w:tc>
        <w:tc>
          <w:tcPr>
            <w:tcW w:w="13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1000,00</w:t>
            </w:r>
          </w:p>
        </w:tc>
        <w:tc>
          <w:tcPr>
            <w:tcW w:w="15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w:t>
            </w:r>
          </w:p>
        </w:tc>
        <w:tc>
          <w:tcPr>
            <w:tcW w:w="1460" w:type="dxa"/>
            <w:tcBorders>
              <w:top w:val="nil"/>
              <w:left w:val="nil"/>
              <w:bottom w:val="single" w:sz="4" w:space="0" w:color="auto"/>
              <w:right w:val="single" w:sz="4"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i/>
                <w:iCs/>
                <w:color w:val="000000"/>
                <w:sz w:val="18"/>
                <w:szCs w:val="18"/>
                <w:lang w:eastAsia="cs-CZ"/>
              </w:rPr>
            </w:pPr>
            <w:r>
              <w:rPr>
                <w:rFonts w:ascii="Calibri" w:eastAsia="Times New Roman" w:hAnsi="Calibri" w:cs="Times New Roman"/>
                <w:i/>
                <w:iCs/>
                <w:color w:val="000000"/>
                <w:sz w:val="18"/>
                <w:szCs w:val="18"/>
                <w:lang w:eastAsia="cs-CZ"/>
              </w:rPr>
              <w:t>2000,00</w:t>
            </w:r>
          </w:p>
        </w:tc>
        <w:tc>
          <w:tcPr>
            <w:tcW w:w="8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1345</w:t>
            </w:r>
          </w:p>
        </w:tc>
      </w:tr>
      <w:tr w:rsidR="00A23148" w:rsidTr="00A23148">
        <w:trPr>
          <w:trHeight w:val="300"/>
        </w:trPr>
        <w:tc>
          <w:tcPr>
            <w:tcW w:w="4580" w:type="dxa"/>
            <w:tcBorders>
              <w:top w:val="nil"/>
              <w:left w:val="single" w:sz="4" w:space="0" w:color="auto"/>
              <w:bottom w:val="single" w:sz="4" w:space="0" w:color="auto"/>
              <w:right w:val="single" w:sz="4" w:space="0" w:color="auto"/>
            </w:tcBorders>
            <w:noWrap/>
            <w:vAlign w:val="bottom"/>
            <w:hideMark/>
          </w:tcPr>
          <w:p w:rsidR="00A23148" w:rsidRDefault="00A2314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Správní poplatky</w:t>
            </w:r>
          </w:p>
        </w:tc>
        <w:tc>
          <w:tcPr>
            <w:tcW w:w="13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250000,00</w:t>
            </w:r>
          </w:p>
        </w:tc>
        <w:tc>
          <w:tcPr>
            <w:tcW w:w="1500" w:type="dxa"/>
            <w:tcBorders>
              <w:top w:val="nil"/>
              <w:left w:val="nil"/>
              <w:bottom w:val="nil"/>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w:t>
            </w:r>
          </w:p>
        </w:tc>
        <w:tc>
          <w:tcPr>
            <w:tcW w:w="1460" w:type="dxa"/>
            <w:tcBorders>
              <w:top w:val="nil"/>
              <w:left w:val="nil"/>
              <w:bottom w:val="nil"/>
              <w:right w:val="single" w:sz="4"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i/>
                <w:iCs/>
                <w:color w:val="000000"/>
                <w:sz w:val="18"/>
                <w:szCs w:val="18"/>
                <w:lang w:eastAsia="cs-CZ"/>
              </w:rPr>
            </w:pPr>
            <w:r>
              <w:rPr>
                <w:rFonts w:ascii="Calibri" w:eastAsia="Times New Roman" w:hAnsi="Calibri" w:cs="Times New Roman"/>
                <w:i/>
                <w:iCs/>
                <w:color w:val="000000"/>
                <w:sz w:val="18"/>
                <w:szCs w:val="18"/>
                <w:lang w:eastAsia="cs-CZ"/>
              </w:rPr>
              <w:t>300000,00</w:t>
            </w:r>
          </w:p>
        </w:tc>
        <w:tc>
          <w:tcPr>
            <w:tcW w:w="800" w:type="dxa"/>
            <w:tcBorders>
              <w:top w:val="nil"/>
              <w:left w:val="nil"/>
              <w:bottom w:val="nil"/>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1361</w:t>
            </w:r>
          </w:p>
        </w:tc>
      </w:tr>
      <w:tr w:rsidR="00A23148" w:rsidTr="00A23148">
        <w:trPr>
          <w:trHeight w:val="300"/>
        </w:trPr>
        <w:tc>
          <w:tcPr>
            <w:tcW w:w="4580" w:type="dxa"/>
            <w:tcBorders>
              <w:top w:val="nil"/>
              <w:left w:val="single" w:sz="4" w:space="0" w:color="auto"/>
              <w:bottom w:val="single" w:sz="4" w:space="0" w:color="auto"/>
              <w:right w:val="single" w:sz="4" w:space="0" w:color="auto"/>
            </w:tcBorders>
            <w:shd w:val="clear" w:color="auto" w:fill="FFFFFF"/>
            <w:noWrap/>
            <w:vAlign w:val="bottom"/>
            <w:hideMark/>
          </w:tcPr>
          <w:p w:rsidR="00A23148" w:rsidRDefault="00A2314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Daň z hazardních her</w:t>
            </w:r>
          </w:p>
        </w:tc>
        <w:tc>
          <w:tcPr>
            <w:tcW w:w="1300" w:type="dxa"/>
            <w:tcBorders>
              <w:top w:val="nil"/>
              <w:left w:val="nil"/>
              <w:bottom w:val="single" w:sz="4" w:space="0" w:color="auto"/>
              <w:right w:val="single" w:sz="4" w:space="0" w:color="auto"/>
            </w:tcBorders>
            <w:shd w:val="clear" w:color="auto" w:fill="FFFFFF"/>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0,00</w:t>
            </w:r>
          </w:p>
        </w:tc>
        <w:tc>
          <w:tcPr>
            <w:tcW w:w="1500" w:type="dxa"/>
            <w:tcBorders>
              <w:top w:val="single" w:sz="4" w:space="0" w:color="auto"/>
              <w:left w:val="nil"/>
              <w:bottom w:val="single" w:sz="4" w:space="0" w:color="auto"/>
              <w:right w:val="single" w:sz="4" w:space="0" w:color="auto"/>
            </w:tcBorders>
            <w:shd w:val="clear" w:color="auto" w:fill="FFFFFF"/>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0,00</w:t>
            </w:r>
          </w:p>
        </w:tc>
        <w:tc>
          <w:tcPr>
            <w:tcW w:w="1460" w:type="dxa"/>
            <w:tcBorders>
              <w:top w:val="single" w:sz="4" w:space="0" w:color="auto"/>
              <w:left w:val="nil"/>
              <w:bottom w:val="single" w:sz="4" w:space="0" w:color="auto"/>
              <w:right w:val="single" w:sz="4"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i/>
                <w:iCs/>
                <w:color w:val="000000"/>
                <w:sz w:val="18"/>
                <w:szCs w:val="18"/>
                <w:lang w:eastAsia="cs-CZ"/>
              </w:rPr>
            </w:pPr>
            <w:r>
              <w:rPr>
                <w:rFonts w:ascii="Calibri" w:eastAsia="Times New Roman" w:hAnsi="Calibri" w:cs="Times New Roman"/>
                <w:i/>
                <w:iCs/>
                <w:color w:val="000000"/>
                <w:sz w:val="18"/>
                <w:szCs w:val="18"/>
                <w:lang w:eastAsia="cs-CZ"/>
              </w:rPr>
              <w:t>650000,00</w:t>
            </w:r>
          </w:p>
        </w:tc>
        <w:tc>
          <w:tcPr>
            <w:tcW w:w="800" w:type="dxa"/>
            <w:tcBorders>
              <w:top w:val="single" w:sz="4" w:space="0" w:color="auto"/>
              <w:left w:val="nil"/>
              <w:bottom w:val="single" w:sz="4" w:space="0" w:color="auto"/>
              <w:right w:val="single" w:sz="4" w:space="0" w:color="auto"/>
            </w:tcBorders>
            <w:shd w:val="clear" w:color="auto" w:fill="FFFFFF"/>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1381</w:t>
            </w:r>
          </w:p>
        </w:tc>
      </w:tr>
      <w:tr w:rsidR="00A23148" w:rsidTr="00A23148">
        <w:trPr>
          <w:trHeight w:val="300"/>
        </w:trPr>
        <w:tc>
          <w:tcPr>
            <w:tcW w:w="4580" w:type="dxa"/>
            <w:tcBorders>
              <w:top w:val="nil"/>
              <w:left w:val="single" w:sz="4" w:space="0" w:color="auto"/>
              <w:bottom w:val="single" w:sz="4" w:space="0" w:color="auto"/>
              <w:right w:val="single" w:sz="4" w:space="0" w:color="auto"/>
            </w:tcBorders>
            <w:shd w:val="clear" w:color="auto" w:fill="FFFFFF"/>
            <w:noWrap/>
            <w:vAlign w:val="bottom"/>
            <w:hideMark/>
          </w:tcPr>
          <w:p w:rsidR="00A23148" w:rsidRDefault="00A2314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Zrušený odvod z loterií, kromě z VHP (</w:t>
            </w:r>
            <w:proofErr w:type="spellStart"/>
            <w:proofErr w:type="gramStart"/>
            <w:r>
              <w:rPr>
                <w:rFonts w:ascii="Calibri" w:eastAsia="Times New Roman" w:hAnsi="Calibri" w:cs="Times New Roman"/>
                <w:color w:val="000000"/>
                <w:sz w:val="18"/>
                <w:szCs w:val="18"/>
                <w:lang w:eastAsia="cs-CZ"/>
              </w:rPr>
              <w:t>býv</w:t>
            </w:r>
            <w:proofErr w:type="gramEnd"/>
            <w:r>
              <w:rPr>
                <w:rFonts w:ascii="Calibri" w:eastAsia="Times New Roman" w:hAnsi="Calibri" w:cs="Times New Roman"/>
                <w:color w:val="000000"/>
                <w:sz w:val="18"/>
                <w:szCs w:val="18"/>
                <w:lang w:eastAsia="cs-CZ"/>
              </w:rPr>
              <w:t>.</w:t>
            </w:r>
            <w:proofErr w:type="gramStart"/>
            <w:r>
              <w:rPr>
                <w:rFonts w:ascii="Calibri" w:eastAsia="Times New Roman" w:hAnsi="Calibri" w:cs="Times New Roman"/>
                <w:color w:val="000000"/>
                <w:sz w:val="18"/>
                <w:szCs w:val="18"/>
                <w:lang w:eastAsia="cs-CZ"/>
              </w:rPr>
              <w:t>položka</w:t>
            </w:r>
            <w:proofErr w:type="spellEnd"/>
            <w:proofErr w:type="gramEnd"/>
            <w:r>
              <w:rPr>
                <w:rFonts w:ascii="Calibri" w:eastAsia="Times New Roman" w:hAnsi="Calibri" w:cs="Times New Roman"/>
                <w:color w:val="000000"/>
                <w:sz w:val="18"/>
                <w:szCs w:val="18"/>
                <w:lang w:eastAsia="cs-CZ"/>
              </w:rPr>
              <w:t xml:space="preserve"> 1351)</w:t>
            </w:r>
          </w:p>
        </w:tc>
        <w:tc>
          <w:tcPr>
            <w:tcW w:w="1300" w:type="dxa"/>
            <w:tcBorders>
              <w:top w:val="nil"/>
              <w:left w:val="nil"/>
              <w:bottom w:val="single" w:sz="4" w:space="0" w:color="auto"/>
              <w:right w:val="single" w:sz="4" w:space="0" w:color="auto"/>
            </w:tcBorders>
            <w:shd w:val="clear" w:color="auto" w:fill="FFFFFF"/>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100000,00</w:t>
            </w:r>
          </w:p>
        </w:tc>
        <w:tc>
          <w:tcPr>
            <w:tcW w:w="1500" w:type="dxa"/>
            <w:tcBorders>
              <w:top w:val="nil"/>
              <w:left w:val="nil"/>
              <w:bottom w:val="single" w:sz="4" w:space="0" w:color="auto"/>
              <w:right w:val="single" w:sz="4" w:space="0" w:color="auto"/>
            </w:tcBorders>
            <w:shd w:val="clear" w:color="auto" w:fill="FFFFFF"/>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196330,72</w:t>
            </w:r>
          </w:p>
        </w:tc>
        <w:tc>
          <w:tcPr>
            <w:tcW w:w="1460" w:type="dxa"/>
            <w:tcBorders>
              <w:top w:val="nil"/>
              <w:left w:val="nil"/>
              <w:bottom w:val="single" w:sz="4" w:space="0" w:color="auto"/>
              <w:right w:val="single" w:sz="4"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i/>
                <w:iCs/>
                <w:color w:val="000000"/>
                <w:sz w:val="18"/>
                <w:szCs w:val="18"/>
                <w:lang w:eastAsia="cs-CZ"/>
              </w:rPr>
            </w:pPr>
            <w:r>
              <w:rPr>
                <w:rFonts w:ascii="Calibri" w:eastAsia="Times New Roman" w:hAnsi="Calibri" w:cs="Times New Roman"/>
                <w:i/>
                <w:iCs/>
                <w:color w:val="000000"/>
                <w:sz w:val="18"/>
                <w:szCs w:val="18"/>
                <w:lang w:eastAsia="cs-CZ"/>
              </w:rPr>
              <w:t>20000,00</w:t>
            </w:r>
          </w:p>
        </w:tc>
        <w:tc>
          <w:tcPr>
            <w:tcW w:w="800" w:type="dxa"/>
            <w:tcBorders>
              <w:top w:val="nil"/>
              <w:left w:val="nil"/>
              <w:bottom w:val="single" w:sz="4" w:space="0" w:color="auto"/>
              <w:right w:val="single" w:sz="4" w:space="0" w:color="auto"/>
            </w:tcBorders>
            <w:shd w:val="clear" w:color="auto" w:fill="FFFFFF"/>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1382</w:t>
            </w:r>
          </w:p>
        </w:tc>
      </w:tr>
      <w:tr w:rsidR="00A23148" w:rsidTr="00A23148">
        <w:trPr>
          <w:trHeight w:val="315"/>
        </w:trPr>
        <w:tc>
          <w:tcPr>
            <w:tcW w:w="4580" w:type="dxa"/>
            <w:tcBorders>
              <w:top w:val="nil"/>
              <w:left w:val="single" w:sz="4" w:space="0" w:color="auto"/>
              <w:bottom w:val="single" w:sz="4" w:space="0" w:color="auto"/>
              <w:right w:val="single" w:sz="4" w:space="0" w:color="auto"/>
            </w:tcBorders>
            <w:noWrap/>
            <w:vAlign w:val="bottom"/>
            <w:hideMark/>
          </w:tcPr>
          <w:p w:rsidR="00A23148" w:rsidRDefault="00A23148">
            <w:pPr>
              <w:spacing w:after="0" w:line="240" w:lineRule="auto"/>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Zrušený odvod z VHP (</w:t>
            </w:r>
            <w:proofErr w:type="spellStart"/>
            <w:r>
              <w:rPr>
                <w:rFonts w:ascii="Calibri" w:eastAsia="Times New Roman" w:hAnsi="Calibri" w:cs="Times New Roman"/>
                <w:color w:val="000000"/>
                <w:sz w:val="18"/>
                <w:szCs w:val="18"/>
                <w:lang w:eastAsia="cs-CZ"/>
              </w:rPr>
              <w:t>býv</w:t>
            </w:r>
            <w:proofErr w:type="spellEnd"/>
            <w:r>
              <w:rPr>
                <w:rFonts w:ascii="Calibri" w:eastAsia="Times New Roman" w:hAnsi="Calibri" w:cs="Times New Roman"/>
                <w:color w:val="000000"/>
                <w:sz w:val="18"/>
                <w:szCs w:val="18"/>
                <w:lang w:eastAsia="cs-CZ"/>
              </w:rPr>
              <w:t xml:space="preserve">. </w:t>
            </w:r>
            <w:proofErr w:type="gramStart"/>
            <w:r>
              <w:rPr>
                <w:rFonts w:ascii="Calibri" w:eastAsia="Times New Roman" w:hAnsi="Calibri" w:cs="Times New Roman"/>
                <w:color w:val="000000"/>
                <w:sz w:val="18"/>
                <w:szCs w:val="18"/>
                <w:lang w:eastAsia="cs-CZ"/>
              </w:rPr>
              <w:t>položka</w:t>
            </w:r>
            <w:proofErr w:type="gramEnd"/>
            <w:r>
              <w:rPr>
                <w:rFonts w:ascii="Calibri" w:eastAsia="Times New Roman" w:hAnsi="Calibri" w:cs="Times New Roman"/>
                <w:color w:val="000000"/>
                <w:sz w:val="18"/>
                <w:szCs w:val="18"/>
                <w:lang w:eastAsia="cs-CZ"/>
              </w:rPr>
              <w:t xml:space="preserve"> 1355)</w:t>
            </w:r>
          </w:p>
        </w:tc>
        <w:tc>
          <w:tcPr>
            <w:tcW w:w="1300" w:type="dxa"/>
            <w:tcBorders>
              <w:top w:val="nil"/>
              <w:left w:val="nil"/>
              <w:bottom w:val="single" w:sz="4" w:space="0" w:color="auto"/>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200000,00</w:t>
            </w:r>
          </w:p>
        </w:tc>
        <w:tc>
          <w:tcPr>
            <w:tcW w:w="1500" w:type="dxa"/>
            <w:tcBorders>
              <w:top w:val="nil"/>
              <w:left w:val="nil"/>
              <w:bottom w:val="nil"/>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628391,72</w:t>
            </w:r>
          </w:p>
        </w:tc>
        <w:tc>
          <w:tcPr>
            <w:tcW w:w="1460" w:type="dxa"/>
            <w:tcBorders>
              <w:top w:val="nil"/>
              <w:left w:val="nil"/>
              <w:bottom w:val="nil"/>
              <w:right w:val="single" w:sz="4"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i/>
                <w:iCs/>
                <w:color w:val="000000"/>
                <w:sz w:val="18"/>
                <w:szCs w:val="18"/>
                <w:lang w:eastAsia="cs-CZ"/>
              </w:rPr>
            </w:pPr>
            <w:r>
              <w:rPr>
                <w:rFonts w:ascii="Calibri" w:eastAsia="Times New Roman" w:hAnsi="Calibri" w:cs="Times New Roman"/>
                <w:i/>
                <w:iCs/>
                <w:color w:val="000000"/>
                <w:sz w:val="18"/>
                <w:szCs w:val="18"/>
                <w:lang w:eastAsia="cs-CZ"/>
              </w:rPr>
              <w:t>60000,00</w:t>
            </w:r>
          </w:p>
        </w:tc>
        <w:tc>
          <w:tcPr>
            <w:tcW w:w="800" w:type="dxa"/>
            <w:tcBorders>
              <w:top w:val="nil"/>
              <w:left w:val="nil"/>
              <w:bottom w:val="nil"/>
              <w:right w:val="single" w:sz="4" w:space="0" w:color="auto"/>
            </w:tcBorders>
            <w:noWrap/>
            <w:vAlign w:val="bottom"/>
            <w:hideMark/>
          </w:tcPr>
          <w:p w:rsidR="00A23148" w:rsidRDefault="00A23148">
            <w:pPr>
              <w:spacing w:after="0" w:line="240" w:lineRule="auto"/>
              <w:jc w:val="righ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1383</w:t>
            </w:r>
          </w:p>
        </w:tc>
      </w:tr>
      <w:tr w:rsidR="00A23148" w:rsidTr="00A23148">
        <w:trPr>
          <w:trHeight w:val="315"/>
        </w:trPr>
        <w:tc>
          <w:tcPr>
            <w:tcW w:w="4580" w:type="dxa"/>
            <w:tcBorders>
              <w:top w:val="single" w:sz="8" w:space="0" w:color="auto"/>
              <w:left w:val="single" w:sz="8" w:space="0" w:color="auto"/>
              <w:bottom w:val="single" w:sz="8" w:space="0" w:color="auto"/>
              <w:right w:val="single" w:sz="8" w:space="0" w:color="auto"/>
            </w:tcBorders>
            <w:shd w:val="clear" w:color="auto" w:fill="C5D9F1"/>
            <w:noWrap/>
            <w:vAlign w:val="bottom"/>
            <w:hideMark/>
          </w:tcPr>
          <w:p w:rsidR="00A23148" w:rsidRDefault="00A23148">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xml:space="preserve">CELKEM </w:t>
            </w:r>
          </w:p>
        </w:tc>
        <w:tc>
          <w:tcPr>
            <w:tcW w:w="1300" w:type="dxa"/>
            <w:tcBorders>
              <w:top w:val="single" w:sz="8" w:space="0" w:color="auto"/>
              <w:left w:val="nil"/>
              <w:bottom w:val="single" w:sz="8" w:space="0" w:color="auto"/>
              <w:right w:val="single" w:sz="8" w:space="0" w:color="auto"/>
            </w:tcBorders>
            <w:shd w:val="clear" w:color="auto" w:fill="C5D9F1"/>
            <w:noWrap/>
            <w:vAlign w:val="bottom"/>
            <w:hideMark/>
          </w:tcPr>
          <w:p w:rsidR="00A23148" w:rsidRDefault="00A23148">
            <w:pPr>
              <w:spacing w:after="0" w:line="240" w:lineRule="auto"/>
              <w:jc w:val="right"/>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2621000,00</w:t>
            </w:r>
          </w:p>
        </w:tc>
        <w:tc>
          <w:tcPr>
            <w:tcW w:w="1500" w:type="dxa"/>
            <w:tcBorders>
              <w:top w:val="single" w:sz="8" w:space="0" w:color="auto"/>
              <w:left w:val="nil"/>
              <w:bottom w:val="single" w:sz="8" w:space="0" w:color="auto"/>
              <w:right w:val="single" w:sz="8" w:space="0" w:color="auto"/>
            </w:tcBorders>
            <w:shd w:val="clear" w:color="auto" w:fill="C5D9F1"/>
            <w:noWrap/>
            <w:vAlign w:val="bottom"/>
            <w:hideMark/>
          </w:tcPr>
          <w:p w:rsidR="00A23148" w:rsidRDefault="00A23148">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w:t>
            </w:r>
          </w:p>
        </w:tc>
        <w:tc>
          <w:tcPr>
            <w:tcW w:w="1460" w:type="dxa"/>
            <w:tcBorders>
              <w:top w:val="single" w:sz="8" w:space="0" w:color="auto"/>
              <w:left w:val="nil"/>
              <w:bottom w:val="single" w:sz="8" w:space="0" w:color="auto"/>
              <w:right w:val="single" w:sz="8" w:space="0" w:color="auto"/>
            </w:tcBorders>
            <w:shd w:val="clear" w:color="auto" w:fill="D9D9D9"/>
            <w:noWrap/>
            <w:vAlign w:val="bottom"/>
            <w:hideMark/>
          </w:tcPr>
          <w:p w:rsidR="00A23148" w:rsidRDefault="00A23148">
            <w:pPr>
              <w:spacing w:after="0" w:line="240" w:lineRule="auto"/>
              <w:jc w:val="right"/>
              <w:rPr>
                <w:rFonts w:ascii="Calibri" w:eastAsia="Times New Roman" w:hAnsi="Calibri" w:cs="Times New Roman"/>
                <w:b/>
                <w:bCs/>
                <w:i/>
                <w:iCs/>
                <w:color w:val="000000"/>
                <w:sz w:val="18"/>
                <w:szCs w:val="18"/>
                <w:lang w:eastAsia="cs-CZ"/>
              </w:rPr>
            </w:pPr>
            <w:r>
              <w:rPr>
                <w:rFonts w:ascii="Calibri" w:eastAsia="Times New Roman" w:hAnsi="Calibri" w:cs="Times New Roman"/>
                <w:b/>
                <w:bCs/>
                <w:i/>
                <w:iCs/>
                <w:color w:val="000000"/>
                <w:sz w:val="18"/>
                <w:szCs w:val="18"/>
                <w:lang w:eastAsia="cs-CZ"/>
              </w:rPr>
              <w:t>2907000,00</w:t>
            </w:r>
          </w:p>
        </w:tc>
        <w:tc>
          <w:tcPr>
            <w:tcW w:w="800" w:type="dxa"/>
            <w:tcBorders>
              <w:top w:val="single" w:sz="8" w:space="0" w:color="auto"/>
              <w:left w:val="nil"/>
              <w:bottom w:val="single" w:sz="8" w:space="0" w:color="auto"/>
              <w:right w:val="single" w:sz="8" w:space="0" w:color="auto"/>
            </w:tcBorders>
            <w:shd w:val="clear" w:color="auto" w:fill="C5D9F1"/>
            <w:noWrap/>
            <w:vAlign w:val="bottom"/>
            <w:hideMark/>
          </w:tcPr>
          <w:p w:rsidR="00A23148" w:rsidRDefault="00A23148">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w:t>
            </w:r>
          </w:p>
        </w:tc>
      </w:tr>
    </w:tbl>
    <w:p w:rsidR="009E16A8" w:rsidRDefault="009E16A8" w:rsidP="009E16A8"/>
    <w:p w:rsidR="009E16A8" w:rsidRDefault="009E16A8" w:rsidP="009E16A8">
      <w:pPr>
        <w:jc w:val="both"/>
      </w:pPr>
      <w:r>
        <w:t>Místní poplatky jsou vybírány v samostatné působnosti na základě vyhlášek města Benešova nad Ploučnicí. Správní poplatky jsou vybírány v přenesené působnosti, kdy město vykonává státní správu a spolu s příspěvkem na výkon státní správy ze státního rozpočtu pokrývají výkon státní správy zabezpečovaný městem.</w:t>
      </w:r>
    </w:p>
    <w:p w:rsidR="009E16A8" w:rsidRDefault="009E16A8" w:rsidP="009E16A8">
      <w:pPr>
        <w:jc w:val="both"/>
        <w:rPr>
          <w:bCs/>
        </w:rPr>
      </w:pPr>
      <w:r>
        <w:rPr>
          <w:bCs/>
        </w:rPr>
        <w:t>Od 1. 1. 2017 v účinnosti VYHLÁŠKA ze dne 21. prosince 2016, kterou se mění vyhláška č. 323/2002 Sb., o rozpočtové skladbě, ve znění pozdějších předpisů.</w:t>
      </w:r>
    </w:p>
    <w:p w:rsidR="009E16A8" w:rsidRDefault="009E16A8" w:rsidP="009E16A8">
      <w:pPr>
        <w:jc w:val="both"/>
        <w:rPr>
          <w:bCs/>
        </w:rPr>
      </w:pPr>
      <w:r>
        <w:rPr>
          <w:bCs/>
        </w:rPr>
        <w:t>Tímto dochází v druhovém třídění ke změnám u položek správních a daňových poplatků, a to:</w:t>
      </w:r>
    </w:p>
    <w:p w:rsidR="009E16A8" w:rsidRDefault="009E16A8" w:rsidP="00273951">
      <w:pPr>
        <w:pStyle w:val="Zkladntext"/>
        <w:numPr>
          <w:ilvl w:val="0"/>
          <w:numId w:val="20"/>
        </w:numPr>
        <w:spacing w:after="120" w:line="288"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1381   Daň</w:t>
      </w:r>
      <w:proofErr w:type="gramEnd"/>
      <w:r>
        <w:rPr>
          <w:rFonts w:asciiTheme="minorHAnsi" w:eastAsiaTheme="minorHAnsi" w:hAnsiTheme="minorHAnsi" w:cstheme="minorBidi"/>
          <w:sz w:val="22"/>
          <w:szCs w:val="22"/>
          <w:lang w:eastAsia="en-US"/>
        </w:rPr>
        <w:t xml:space="preserve"> z hazardních her</w:t>
      </w:r>
    </w:p>
    <w:p w:rsidR="009E16A8" w:rsidRDefault="009E16A8" w:rsidP="00273951">
      <w:pPr>
        <w:pStyle w:val="Zkladntext"/>
        <w:numPr>
          <w:ilvl w:val="0"/>
          <w:numId w:val="21"/>
        </w:numPr>
        <w:spacing w:after="120" w:line="288"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 tuto položku se zařazuje daň podle zákona č. 187/2016 Sb., o dani z hazardních her, který je účinný ode dne 1. ledna 2017.</w:t>
      </w:r>
    </w:p>
    <w:p w:rsidR="009E16A8" w:rsidRDefault="009E16A8" w:rsidP="00273951">
      <w:pPr>
        <w:pStyle w:val="Zkladntext"/>
        <w:numPr>
          <w:ilvl w:val="0"/>
          <w:numId w:val="20"/>
        </w:numPr>
        <w:spacing w:after="120" w:line="288"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1382   Zrušený</w:t>
      </w:r>
      <w:proofErr w:type="gramEnd"/>
      <w:r>
        <w:rPr>
          <w:rFonts w:asciiTheme="minorHAnsi" w:eastAsiaTheme="minorHAnsi" w:hAnsiTheme="minorHAnsi" w:cstheme="minorBidi"/>
          <w:sz w:val="22"/>
          <w:szCs w:val="22"/>
          <w:lang w:eastAsia="en-US"/>
        </w:rPr>
        <w:t xml:space="preserve"> odvod z loterií a podobných her kromě z výherních hracích přístrojů</w:t>
      </w:r>
    </w:p>
    <w:p w:rsidR="009E16A8" w:rsidRDefault="009E16A8" w:rsidP="00273951">
      <w:pPr>
        <w:pStyle w:val="Zkladntext"/>
        <w:numPr>
          <w:ilvl w:val="0"/>
          <w:numId w:val="21"/>
        </w:numPr>
        <w:spacing w:after="120" w:line="288"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Dobíhající odvod z loterií a jiných podobných her podle části šesté zákona č. 202/1990 Sb., o loteriích a jiných podobných hrách, ve znění pozdějších zákonů. Na položku 1382 patří i dobíhající odvod části výtěžku z provozování loterií a jiných podobných her na veřejně prospěšné účely, který byl zákonem č. 458/2011 Sb. zrušen. Položka 1382 je od 1. ledna 2017 zřízena pro příjmy, které do 31. prosince 2016 patřily na položku 1351, která je s účinností od 1. ledna 2017 zrušena.</w:t>
      </w:r>
    </w:p>
    <w:p w:rsidR="009E16A8" w:rsidRDefault="009E16A8" w:rsidP="00273951">
      <w:pPr>
        <w:pStyle w:val="Zkladntext"/>
        <w:numPr>
          <w:ilvl w:val="0"/>
          <w:numId w:val="20"/>
        </w:numPr>
        <w:spacing w:after="120" w:line="288"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1383   Zrušený</w:t>
      </w:r>
      <w:proofErr w:type="gramEnd"/>
      <w:r>
        <w:rPr>
          <w:rFonts w:asciiTheme="minorHAnsi" w:eastAsiaTheme="minorHAnsi" w:hAnsiTheme="minorHAnsi" w:cstheme="minorBidi"/>
          <w:sz w:val="22"/>
          <w:szCs w:val="22"/>
          <w:lang w:eastAsia="en-US"/>
        </w:rPr>
        <w:t xml:space="preserve"> odvod z výherních hracích přístrojů</w:t>
      </w:r>
    </w:p>
    <w:p w:rsidR="009E16A8" w:rsidRDefault="009E16A8" w:rsidP="00273951">
      <w:pPr>
        <w:pStyle w:val="Zkladntext"/>
        <w:numPr>
          <w:ilvl w:val="0"/>
          <w:numId w:val="21"/>
        </w:numPr>
        <w:spacing w:after="120" w:line="288"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Dobíhající část odvodu z loterií a jiných podobných her podle části šesté zákona č. 202/1990 Sb., o loteriích a jiných podobných hrách, ve znění pozdějších zákonů. Položka 1383 je od 1. ledna 2017 zřízena pro příjmy, které do 31. prosince 2016 patřily na položku 1355, která je s účinností od 1. ledna 2017 zrušena.</w:t>
      </w:r>
    </w:p>
    <w:p w:rsidR="009E16A8" w:rsidRPr="00A23148" w:rsidRDefault="00A23148" w:rsidP="00A23148">
      <w:pPr>
        <w:jc w:val="both"/>
        <w:rPr>
          <w:b/>
          <w:sz w:val="18"/>
          <w:szCs w:val="18"/>
        </w:rPr>
      </w:pPr>
      <w:r>
        <w:rPr>
          <w:b/>
        </w:rPr>
        <w:t xml:space="preserve"> </w:t>
      </w:r>
    </w:p>
    <w:tbl>
      <w:tblPr>
        <w:tblW w:w="8840" w:type="dxa"/>
        <w:tblInd w:w="55" w:type="dxa"/>
        <w:tblCellMar>
          <w:left w:w="70" w:type="dxa"/>
          <w:right w:w="70" w:type="dxa"/>
        </w:tblCellMar>
        <w:tblLook w:val="04A0" w:firstRow="1" w:lastRow="0" w:firstColumn="1" w:lastColumn="0" w:noHBand="0" w:noVBand="1"/>
      </w:tblPr>
      <w:tblGrid>
        <w:gridCol w:w="4580"/>
        <w:gridCol w:w="1300"/>
        <w:gridCol w:w="1500"/>
        <w:gridCol w:w="1460"/>
      </w:tblGrid>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proofErr w:type="gramStart"/>
            <w:r w:rsidRPr="001A43DE">
              <w:rPr>
                <w:rFonts w:ascii="Calibri" w:eastAsia="Times New Roman" w:hAnsi="Calibri" w:cs="Times New Roman"/>
                <w:b/>
                <w:bCs/>
                <w:color w:val="000000"/>
                <w:sz w:val="18"/>
                <w:szCs w:val="18"/>
                <w:lang w:eastAsia="cs-CZ"/>
              </w:rPr>
              <w:t>Rozpočet  2016</w:t>
            </w:r>
            <w:proofErr w:type="gramEnd"/>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proofErr w:type="gramStart"/>
            <w:r w:rsidRPr="001A43DE">
              <w:rPr>
                <w:rFonts w:ascii="Calibri" w:eastAsia="Times New Roman" w:hAnsi="Calibri" w:cs="Times New Roman"/>
                <w:b/>
                <w:bCs/>
                <w:color w:val="000000"/>
                <w:sz w:val="18"/>
                <w:szCs w:val="18"/>
                <w:lang w:eastAsia="cs-CZ"/>
              </w:rPr>
              <w:t>Plnění  4.</w:t>
            </w:r>
            <w:proofErr w:type="gramEnd"/>
            <w:r w:rsidRPr="001A43DE">
              <w:rPr>
                <w:rFonts w:ascii="Calibri" w:eastAsia="Times New Roman" w:hAnsi="Calibri" w:cs="Times New Roman"/>
                <w:b/>
                <w:bCs/>
                <w:color w:val="000000"/>
                <w:sz w:val="18"/>
                <w:szCs w:val="18"/>
                <w:lang w:eastAsia="cs-CZ"/>
              </w:rPr>
              <w:t xml:space="preserve"> Q 2016</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2017</w:t>
            </w:r>
          </w:p>
        </w:tc>
      </w:tr>
      <w:tr w:rsidR="001A43DE" w:rsidRPr="001A43DE" w:rsidTr="001A43DE">
        <w:trPr>
          <w:trHeight w:val="315"/>
        </w:trPr>
        <w:tc>
          <w:tcPr>
            <w:tcW w:w="4580" w:type="dxa"/>
            <w:tcBorders>
              <w:top w:val="nil"/>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Daňové příjmy celkem</w:t>
            </w:r>
          </w:p>
        </w:tc>
        <w:tc>
          <w:tcPr>
            <w:tcW w:w="1300" w:type="dxa"/>
            <w:tcBorders>
              <w:top w:val="nil"/>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39421000,00</w:t>
            </w:r>
          </w:p>
        </w:tc>
        <w:tc>
          <w:tcPr>
            <w:tcW w:w="1500" w:type="dxa"/>
            <w:tcBorders>
              <w:top w:val="nil"/>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45662080,36</w:t>
            </w:r>
          </w:p>
        </w:tc>
        <w:tc>
          <w:tcPr>
            <w:tcW w:w="1460" w:type="dxa"/>
            <w:tcBorders>
              <w:top w:val="nil"/>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color w:val="000000"/>
                <w:sz w:val="18"/>
                <w:szCs w:val="18"/>
                <w:lang w:eastAsia="cs-CZ"/>
              </w:rPr>
            </w:pPr>
            <w:r w:rsidRPr="001A43DE">
              <w:rPr>
                <w:rFonts w:ascii="Calibri" w:eastAsia="Times New Roman" w:hAnsi="Calibri" w:cs="Times New Roman"/>
                <w:b/>
                <w:bCs/>
                <w:i/>
                <w:iCs/>
                <w:color w:val="000000"/>
                <w:sz w:val="18"/>
                <w:szCs w:val="18"/>
                <w:lang w:eastAsia="cs-CZ"/>
              </w:rPr>
              <w:t>43107000,00</w:t>
            </w:r>
          </w:p>
        </w:tc>
      </w:tr>
    </w:tbl>
    <w:p w:rsidR="009E16A8" w:rsidRDefault="009E16A8" w:rsidP="009E16A8"/>
    <w:p w:rsidR="001A43DE" w:rsidRDefault="001A43DE" w:rsidP="009E16A8"/>
    <w:p w:rsidR="001A43DE" w:rsidRDefault="001A43DE" w:rsidP="009E16A8"/>
    <w:p w:rsidR="001A43DE" w:rsidRDefault="001A43DE" w:rsidP="009E16A8"/>
    <w:p w:rsidR="001A43DE" w:rsidRDefault="001A43DE" w:rsidP="009E16A8"/>
    <w:p w:rsidR="001A43DE" w:rsidRDefault="001A43DE" w:rsidP="009E16A8"/>
    <w:p w:rsidR="00DD372D" w:rsidRDefault="00DD372D" w:rsidP="009E16A8"/>
    <w:p w:rsidR="001A43DE" w:rsidRDefault="001A43DE" w:rsidP="009E16A8"/>
    <w:p w:rsidR="001A43DE" w:rsidRDefault="001A43DE" w:rsidP="009E16A8"/>
    <w:p w:rsidR="009E16A8" w:rsidRPr="007D5DA3" w:rsidRDefault="009E16A8" w:rsidP="007D5DA3">
      <w:pPr>
        <w:pStyle w:val="Nadpis3"/>
        <w:rPr>
          <w:color w:val="548DD4" w:themeColor="text2" w:themeTint="99"/>
        </w:rPr>
      </w:pPr>
      <w:bookmarkStart w:id="22" w:name="_Toc471638960"/>
      <w:r w:rsidRPr="007D5DA3">
        <w:rPr>
          <w:color w:val="548DD4" w:themeColor="text2" w:themeTint="99"/>
        </w:rPr>
        <w:t>4.</w:t>
      </w:r>
      <w:r w:rsidR="007D5DA3" w:rsidRPr="007D5DA3">
        <w:rPr>
          <w:color w:val="548DD4" w:themeColor="text2" w:themeTint="99"/>
        </w:rPr>
        <w:t xml:space="preserve"> </w:t>
      </w:r>
      <w:r w:rsidRPr="007D5DA3">
        <w:rPr>
          <w:color w:val="548DD4" w:themeColor="text2" w:themeTint="99"/>
        </w:rPr>
        <w:t>2.</w:t>
      </w:r>
      <w:r w:rsidR="007D5DA3" w:rsidRPr="007D5DA3">
        <w:rPr>
          <w:color w:val="548DD4" w:themeColor="text2" w:themeTint="99"/>
        </w:rPr>
        <w:t xml:space="preserve"> </w:t>
      </w:r>
      <w:r w:rsidRPr="007D5DA3">
        <w:rPr>
          <w:color w:val="548DD4" w:themeColor="text2" w:themeTint="99"/>
        </w:rPr>
        <w:t>4 Nedaňové příjmy</w:t>
      </w:r>
      <w:bookmarkEnd w:id="22"/>
    </w:p>
    <w:tbl>
      <w:tblPr>
        <w:tblW w:w="10580" w:type="dxa"/>
        <w:tblInd w:w="55" w:type="dxa"/>
        <w:tblCellMar>
          <w:left w:w="70" w:type="dxa"/>
          <w:right w:w="70" w:type="dxa"/>
        </w:tblCellMar>
        <w:tblLook w:val="04A0" w:firstRow="1" w:lastRow="0" w:firstColumn="1" w:lastColumn="0" w:noHBand="0" w:noVBand="1"/>
      </w:tblPr>
      <w:tblGrid>
        <w:gridCol w:w="4126"/>
        <w:gridCol w:w="1754"/>
        <w:gridCol w:w="1500"/>
        <w:gridCol w:w="1460"/>
        <w:gridCol w:w="800"/>
        <w:gridCol w:w="940"/>
      </w:tblGrid>
      <w:tr w:rsidR="001A43DE" w:rsidRPr="001A43DE" w:rsidTr="001A43DE">
        <w:trPr>
          <w:trHeight w:val="315"/>
        </w:trPr>
        <w:tc>
          <w:tcPr>
            <w:tcW w:w="4126"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Nedaňové příjmy</w:t>
            </w:r>
          </w:p>
        </w:tc>
        <w:tc>
          <w:tcPr>
            <w:tcW w:w="1754"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2016</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proofErr w:type="gramStart"/>
            <w:r w:rsidRPr="001A43DE">
              <w:rPr>
                <w:rFonts w:ascii="Calibri" w:eastAsia="Times New Roman" w:hAnsi="Calibri" w:cs="Times New Roman"/>
                <w:b/>
                <w:bCs/>
                <w:color w:val="000000"/>
                <w:sz w:val="18"/>
                <w:szCs w:val="18"/>
                <w:lang w:eastAsia="cs-CZ"/>
              </w:rPr>
              <w:t>Plnění  4.</w:t>
            </w:r>
            <w:proofErr w:type="gramEnd"/>
            <w:r w:rsidRPr="001A43DE">
              <w:rPr>
                <w:rFonts w:ascii="Calibri" w:eastAsia="Times New Roman" w:hAnsi="Calibri" w:cs="Times New Roman"/>
                <w:b/>
                <w:bCs/>
                <w:color w:val="000000"/>
                <w:sz w:val="18"/>
                <w:szCs w:val="18"/>
                <w:lang w:eastAsia="cs-CZ"/>
              </w:rPr>
              <w:t xml:space="preserve"> Q 2016</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2017</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Položka</w:t>
            </w:r>
          </w:p>
        </w:tc>
        <w:tc>
          <w:tcPr>
            <w:tcW w:w="94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Splátky půjček od obyvatelstva</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150000,00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155550,00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150000,00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2460</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 </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poskytování služeb - nebytové prostory</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500000,00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459956,00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500000,00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3613</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pronájmu nebytových prostor</w:t>
            </w:r>
          </w:p>
        </w:tc>
        <w:tc>
          <w:tcPr>
            <w:tcW w:w="1754"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368000,00</w:t>
            </w:r>
          </w:p>
        </w:tc>
        <w:tc>
          <w:tcPr>
            <w:tcW w:w="15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327698,00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368000,00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2132</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3613</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 xml:space="preserve">Příjmy z pronájmu nebytových prostor - </w:t>
            </w:r>
            <w:proofErr w:type="gramStart"/>
            <w:r w:rsidRPr="001A43DE">
              <w:rPr>
                <w:rFonts w:ascii="Calibri" w:eastAsia="Times New Roman" w:hAnsi="Calibri" w:cs="Times New Roman"/>
                <w:color w:val="000000"/>
                <w:sz w:val="18"/>
                <w:szCs w:val="18"/>
                <w:lang w:eastAsia="cs-CZ"/>
              </w:rPr>
              <w:t>č.p.</w:t>
            </w:r>
            <w:proofErr w:type="gramEnd"/>
            <w:r w:rsidRPr="001A43DE">
              <w:rPr>
                <w:rFonts w:ascii="Calibri" w:eastAsia="Times New Roman" w:hAnsi="Calibri" w:cs="Times New Roman"/>
                <w:color w:val="000000"/>
                <w:sz w:val="18"/>
                <w:szCs w:val="18"/>
                <w:lang w:eastAsia="cs-CZ"/>
              </w:rPr>
              <w:t xml:space="preserve"> 706</w:t>
            </w:r>
          </w:p>
        </w:tc>
        <w:tc>
          <w:tcPr>
            <w:tcW w:w="1754"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87020,00</w:t>
            </w:r>
          </w:p>
        </w:tc>
        <w:tc>
          <w:tcPr>
            <w:tcW w:w="15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87020,00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87020,00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2132</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3613</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poskytování služeb - bytové prostory</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950000,00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855046,80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900000,00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3612</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pronájmu bytových prostor</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707800,00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959306,32</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800000,00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2132</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3612</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 xml:space="preserve">Příjmy z pronájmu majetku - </w:t>
            </w:r>
            <w:proofErr w:type="spellStart"/>
            <w:r w:rsidRPr="001A43DE">
              <w:rPr>
                <w:rFonts w:ascii="Calibri" w:eastAsia="Times New Roman" w:hAnsi="Calibri" w:cs="Times New Roman"/>
                <w:color w:val="000000"/>
                <w:sz w:val="18"/>
                <w:szCs w:val="18"/>
                <w:lang w:eastAsia="cs-CZ"/>
              </w:rPr>
              <w:t>hroby,kolumbária</w:t>
            </w:r>
            <w:proofErr w:type="spellEnd"/>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60000,00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92765,00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60000,00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2139</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3632</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pronájmu pozemků</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65000,00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54119,00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50000,00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2131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3639</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 xml:space="preserve">SM -Sankční platby přijaté od jiných subjektů </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500000,00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37197,92</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25000,00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2212</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3612</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 xml:space="preserve">Příjmy z poskytování </w:t>
            </w:r>
            <w:proofErr w:type="gramStart"/>
            <w:r w:rsidRPr="001A43DE">
              <w:rPr>
                <w:rFonts w:ascii="Calibri" w:eastAsia="Times New Roman" w:hAnsi="Calibri" w:cs="Times New Roman"/>
                <w:color w:val="000000"/>
                <w:sz w:val="18"/>
                <w:szCs w:val="18"/>
                <w:lang w:eastAsia="cs-CZ"/>
              </w:rPr>
              <w:t>služeb-</w:t>
            </w:r>
            <w:proofErr w:type="spellStart"/>
            <w:r w:rsidRPr="001A43DE">
              <w:rPr>
                <w:rFonts w:ascii="Calibri" w:eastAsia="Times New Roman" w:hAnsi="Calibri" w:cs="Times New Roman"/>
                <w:color w:val="000000"/>
                <w:sz w:val="18"/>
                <w:szCs w:val="18"/>
                <w:lang w:eastAsia="cs-CZ"/>
              </w:rPr>
              <w:t>kopírování,faxování</w:t>
            </w:r>
            <w:proofErr w:type="spellEnd"/>
            <w:proofErr w:type="gramEnd"/>
            <w:r w:rsidRPr="001A43DE">
              <w:rPr>
                <w:rFonts w:ascii="Calibri" w:eastAsia="Times New Roman" w:hAnsi="Calibri" w:cs="Times New Roman"/>
                <w:color w:val="000000"/>
                <w:sz w:val="18"/>
                <w:szCs w:val="18"/>
                <w:lang w:eastAsia="cs-CZ"/>
              </w:rPr>
              <w:t>,…</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19427,00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6171</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úroků - příjmový účet</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5000,00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778,64</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2141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6310</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odpadového hospodářství</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9756,00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3500,00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3722</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Lesní hospodářství</w:t>
            </w:r>
          </w:p>
        </w:tc>
        <w:tc>
          <w:tcPr>
            <w:tcW w:w="1754"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1936000,00</w:t>
            </w:r>
          </w:p>
        </w:tc>
        <w:tc>
          <w:tcPr>
            <w:tcW w:w="15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1973747,00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1815000,00</w:t>
            </w:r>
          </w:p>
        </w:tc>
        <w:tc>
          <w:tcPr>
            <w:tcW w:w="8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1032</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Benešovské noviny</w:t>
            </w:r>
          </w:p>
        </w:tc>
        <w:tc>
          <w:tcPr>
            <w:tcW w:w="1754"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30000,00</w:t>
            </w:r>
          </w:p>
        </w:tc>
        <w:tc>
          <w:tcPr>
            <w:tcW w:w="15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28676,00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18000,00</w:t>
            </w:r>
          </w:p>
        </w:tc>
        <w:tc>
          <w:tcPr>
            <w:tcW w:w="8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3349</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Klub důchodců - pronájem NP</w:t>
            </w:r>
          </w:p>
        </w:tc>
        <w:tc>
          <w:tcPr>
            <w:tcW w:w="1754"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1500,00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1000,00</w:t>
            </w:r>
          </w:p>
        </w:tc>
        <w:tc>
          <w:tcPr>
            <w:tcW w:w="80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2132</w:t>
            </w:r>
          </w:p>
        </w:tc>
        <w:tc>
          <w:tcPr>
            <w:tcW w:w="940" w:type="dxa"/>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3613</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Knihovna-příjmy z internetu, čtenářské poplatky</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15200,00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15000,00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3314</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Kultura - vstupné na akce</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50000,00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183205,00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50000,00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3399</w:t>
            </w:r>
          </w:p>
        </w:tc>
      </w:tr>
      <w:tr w:rsidR="001A43DE" w:rsidRPr="001A43DE" w:rsidTr="001A43D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Kino - vstupné na akce</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30830,00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20000,00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2111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3313</w:t>
            </w:r>
          </w:p>
        </w:tc>
      </w:tr>
      <w:tr w:rsidR="001A43DE" w:rsidRPr="001A43DE" w:rsidTr="001A43DE">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Kino - pronájem prostor</w:t>
            </w:r>
          </w:p>
        </w:tc>
        <w:tc>
          <w:tcPr>
            <w:tcW w:w="1754"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14880,00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10000,00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2132</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3613</w:t>
            </w:r>
          </w:p>
        </w:tc>
      </w:tr>
      <w:tr w:rsidR="001A43DE" w:rsidRPr="001A43DE" w:rsidTr="001A43DE">
        <w:trPr>
          <w:trHeight w:val="315"/>
        </w:trPr>
        <w:tc>
          <w:tcPr>
            <w:tcW w:w="4126"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CELKEM</w:t>
            </w:r>
          </w:p>
        </w:tc>
        <w:tc>
          <w:tcPr>
            <w:tcW w:w="1754"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54788820,00</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5306658,68</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color w:val="000000"/>
                <w:sz w:val="18"/>
                <w:szCs w:val="18"/>
                <w:lang w:eastAsia="cs-CZ"/>
              </w:rPr>
            </w:pPr>
            <w:r w:rsidRPr="001A43DE">
              <w:rPr>
                <w:rFonts w:ascii="Calibri" w:eastAsia="Times New Roman" w:hAnsi="Calibri" w:cs="Times New Roman"/>
                <w:b/>
                <w:bCs/>
                <w:i/>
                <w:iCs/>
                <w:color w:val="000000"/>
                <w:sz w:val="18"/>
                <w:szCs w:val="18"/>
                <w:lang w:eastAsia="cs-CZ"/>
              </w:rPr>
              <w:t>4883520,00</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c>
          <w:tcPr>
            <w:tcW w:w="94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r>
    </w:tbl>
    <w:p w:rsidR="009E16A8" w:rsidRDefault="009E16A8" w:rsidP="009E16A8"/>
    <w:p w:rsidR="009E16A8" w:rsidRDefault="009E16A8" w:rsidP="009E16A8">
      <w:pPr>
        <w:jc w:val="both"/>
      </w:pPr>
      <w:r>
        <w:t>Nedaňové příjmy města jsou převážně tvořeny příjmy z nájemného bytových a nebytových prostor. Příjmy z pronájmů bytových jednotek se převádí do Fondu na obnovu nemovitého majetku města. V roce 2016 činil příjem cca 720 tis. Kč a bude částečně použit ke splácení úvěru, který město přijalo na obnovu bytových domů v roce 2016. Výše nájemného je zapracována s ohledem na smluvní vztahy platné pro rok 2017.</w:t>
      </w:r>
    </w:p>
    <w:p w:rsidR="009E16A8" w:rsidRDefault="009E16A8" w:rsidP="009E16A8">
      <w:pPr>
        <w:jc w:val="both"/>
      </w:pPr>
      <w:r>
        <w:t>Ostatní nedaňové příjmy jsou rozpočtovány s ohledem na skutečném plnění v roce 2016.</w:t>
      </w:r>
    </w:p>
    <w:p w:rsidR="009E16A8" w:rsidRDefault="009E16A8" w:rsidP="009E16A8"/>
    <w:p w:rsidR="009E16A8" w:rsidRPr="007D5DA3" w:rsidRDefault="009E16A8" w:rsidP="007D5DA3">
      <w:pPr>
        <w:pStyle w:val="Nadpis3"/>
        <w:rPr>
          <w:color w:val="548DD4" w:themeColor="text2" w:themeTint="99"/>
        </w:rPr>
      </w:pPr>
      <w:bookmarkStart w:id="23" w:name="_Toc471638961"/>
      <w:r w:rsidRPr="007D5DA3">
        <w:rPr>
          <w:color w:val="548DD4" w:themeColor="text2" w:themeTint="99"/>
        </w:rPr>
        <w:t>4.</w:t>
      </w:r>
      <w:r w:rsidR="007D5DA3" w:rsidRPr="007D5DA3">
        <w:rPr>
          <w:color w:val="548DD4" w:themeColor="text2" w:themeTint="99"/>
        </w:rPr>
        <w:t xml:space="preserve"> </w:t>
      </w:r>
      <w:r w:rsidRPr="007D5DA3">
        <w:rPr>
          <w:color w:val="548DD4" w:themeColor="text2" w:themeTint="99"/>
        </w:rPr>
        <w:t>2.</w:t>
      </w:r>
      <w:r w:rsidR="007D5DA3" w:rsidRPr="007D5DA3">
        <w:rPr>
          <w:color w:val="548DD4" w:themeColor="text2" w:themeTint="99"/>
        </w:rPr>
        <w:t xml:space="preserve"> </w:t>
      </w:r>
      <w:r w:rsidRPr="007D5DA3">
        <w:rPr>
          <w:color w:val="548DD4" w:themeColor="text2" w:themeTint="99"/>
        </w:rPr>
        <w:t>5 Kapitálové příjmy</w:t>
      </w:r>
      <w:bookmarkEnd w:id="23"/>
      <w:r w:rsidRPr="007D5DA3">
        <w:rPr>
          <w:color w:val="548DD4" w:themeColor="text2" w:themeTint="99"/>
        </w:rPr>
        <w:t xml:space="preserve">  </w:t>
      </w:r>
    </w:p>
    <w:tbl>
      <w:tblPr>
        <w:tblW w:w="10580" w:type="dxa"/>
        <w:tblInd w:w="55" w:type="dxa"/>
        <w:tblCellMar>
          <w:left w:w="70" w:type="dxa"/>
          <w:right w:w="70" w:type="dxa"/>
        </w:tblCellMar>
        <w:tblLook w:val="04A0" w:firstRow="1" w:lastRow="0" w:firstColumn="1" w:lastColumn="0" w:noHBand="0" w:noVBand="1"/>
      </w:tblPr>
      <w:tblGrid>
        <w:gridCol w:w="4580"/>
        <w:gridCol w:w="1300"/>
        <w:gridCol w:w="1500"/>
        <w:gridCol w:w="1460"/>
        <w:gridCol w:w="800"/>
        <w:gridCol w:w="940"/>
      </w:tblGrid>
      <w:tr w:rsidR="001A43DE" w:rsidRPr="001A43DE" w:rsidTr="001A43DE">
        <w:trPr>
          <w:trHeight w:val="315"/>
        </w:trPr>
        <w:tc>
          <w:tcPr>
            <w:tcW w:w="4580" w:type="dxa"/>
            <w:tcBorders>
              <w:top w:val="single" w:sz="8" w:space="0" w:color="auto"/>
              <w:left w:val="single" w:sz="8" w:space="0" w:color="auto"/>
              <w:bottom w:val="nil"/>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Kapitálové příjmy</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2016</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Plnění 4. Q 2016</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2017</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Položka</w:t>
            </w:r>
          </w:p>
        </w:tc>
        <w:tc>
          <w:tcPr>
            <w:tcW w:w="94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w:t>
            </w:r>
          </w:p>
        </w:tc>
      </w:tr>
      <w:tr w:rsidR="001A43DE" w:rsidRPr="001A43DE" w:rsidTr="001A43DE">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prodeje ostatních nemovitostí</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11782,00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3112</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3612</w:t>
            </w:r>
          </w:p>
        </w:tc>
      </w:tr>
      <w:tr w:rsidR="001A43DE" w:rsidRPr="001A43DE" w:rsidTr="001A43DE">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prodeje bytu v Nádražní ul. a Wolkerově ul.</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3112</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3612</w:t>
            </w:r>
          </w:p>
        </w:tc>
      </w:tr>
      <w:tr w:rsidR="001A43DE" w:rsidRPr="001A43DE" w:rsidTr="001A43DE">
        <w:trPr>
          <w:trHeight w:val="31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z prodeje pozemků</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47776</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3111</w:t>
            </w:r>
          </w:p>
        </w:tc>
        <w:tc>
          <w:tcPr>
            <w:tcW w:w="94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6171</w:t>
            </w:r>
          </w:p>
        </w:tc>
      </w:tr>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CELKEM</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0,00</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59558,00</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color w:val="000000"/>
                <w:sz w:val="18"/>
                <w:szCs w:val="18"/>
                <w:lang w:eastAsia="cs-CZ"/>
              </w:rPr>
            </w:pPr>
            <w:r w:rsidRPr="001A43DE">
              <w:rPr>
                <w:rFonts w:ascii="Calibri" w:eastAsia="Times New Roman" w:hAnsi="Calibri" w:cs="Times New Roman"/>
                <w:b/>
                <w:bCs/>
                <w:i/>
                <w:iCs/>
                <w:color w:val="000000"/>
                <w:sz w:val="18"/>
                <w:szCs w:val="18"/>
                <w:lang w:eastAsia="cs-CZ"/>
              </w:rPr>
              <w:t>0,00</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c>
          <w:tcPr>
            <w:tcW w:w="94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r>
    </w:tbl>
    <w:p w:rsidR="009E16A8" w:rsidRDefault="009E16A8" w:rsidP="009E16A8">
      <w:pPr>
        <w:spacing w:line="240" w:lineRule="auto"/>
        <w:jc w:val="both"/>
        <w:rPr>
          <w:sz w:val="20"/>
          <w:szCs w:val="20"/>
        </w:rPr>
      </w:pPr>
    </w:p>
    <w:p w:rsidR="009E16A8" w:rsidRDefault="009E16A8" w:rsidP="009E16A8">
      <w:pPr>
        <w:spacing w:line="240" w:lineRule="auto"/>
        <w:jc w:val="both"/>
      </w:pPr>
      <w:r>
        <w:rPr>
          <w:sz w:val="20"/>
          <w:szCs w:val="20"/>
        </w:rPr>
        <w:t>Město neplánuje pro rok 2017 kapitálové příjmy.</w:t>
      </w:r>
    </w:p>
    <w:p w:rsidR="009E16A8" w:rsidRDefault="009E16A8" w:rsidP="009E16A8">
      <w:pPr>
        <w:spacing w:line="240" w:lineRule="auto"/>
        <w:jc w:val="both"/>
      </w:pPr>
    </w:p>
    <w:p w:rsidR="009E16A8" w:rsidRDefault="009E16A8" w:rsidP="009E16A8">
      <w:pPr>
        <w:spacing w:line="240" w:lineRule="auto"/>
        <w:jc w:val="both"/>
      </w:pPr>
    </w:p>
    <w:p w:rsidR="00BB09F7" w:rsidRDefault="00BB09F7" w:rsidP="009E16A8">
      <w:pPr>
        <w:pStyle w:val="Nadpis4"/>
      </w:pPr>
    </w:p>
    <w:p w:rsidR="009E16A8" w:rsidRPr="007D5DA3" w:rsidRDefault="009E16A8" w:rsidP="007D5DA3">
      <w:pPr>
        <w:pStyle w:val="Nadpis3"/>
        <w:rPr>
          <w:color w:val="548DD4" w:themeColor="text2" w:themeTint="99"/>
        </w:rPr>
      </w:pPr>
      <w:bookmarkStart w:id="24" w:name="_Toc471638962"/>
      <w:r w:rsidRPr="007D5DA3">
        <w:rPr>
          <w:color w:val="548DD4" w:themeColor="text2" w:themeTint="99"/>
        </w:rPr>
        <w:t>4.</w:t>
      </w:r>
      <w:r w:rsidR="007D5DA3" w:rsidRPr="007D5DA3">
        <w:rPr>
          <w:color w:val="548DD4" w:themeColor="text2" w:themeTint="99"/>
        </w:rPr>
        <w:t xml:space="preserve"> </w:t>
      </w:r>
      <w:r w:rsidRPr="007D5DA3">
        <w:rPr>
          <w:color w:val="548DD4" w:themeColor="text2" w:themeTint="99"/>
        </w:rPr>
        <w:t>2.</w:t>
      </w:r>
      <w:r w:rsidR="007D5DA3" w:rsidRPr="007D5DA3">
        <w:rPr>
          <w:color w:val="548DD4" w:themeColor="text2" w:themeTint="99"/>
        </w:rPr>
        <w:t xml:space="preserve"> </w:t>
      </w:r>
      <w:r w:rsidRPr="007D5DA3">
        <w:rPr>
          <w:color w:val="548DD4" w:themeColor="text2" w:themeTint="99"/>
        </w:rPr>
        <w:t>6 Přijaté dotace</w:t>
      </w:r>
      <w:bookmarkEnd w:id="24"/>
    </w:p>
    <w:p w:rsidR="009E16A8" w:rsidRDefault="009E16A8" w:rsidP="009E16A8">
      <w:pPr>
        <w:spacing w:line="240" w:lineRule="auto"/>
        <w:jc w:val="both"/>
      </w:pPr>
    </w:p>
    <w:tbl>
      <w:tblPr>
        <w:tblW w:w="9640" w:type="dxa"/>
        <w:tblInd w:w="55" w:type="dxa"/>
        <w:tblCellMar>
          <w:left w:w="70" w:type="dxa"/>
          <w:right w:w="70" w:type="dxa"/>
        </w:tblCellMar>
        <w:tblLook w:val="04A0" w:firstRow="1" w:lastRow="0" w:firstColumn="1" w:lastColumn="0" w:noHBand="0" w:noVBand="1"/>
      </w:tblPr>
      <w:tblGrid>
        <w:gridCol w:w="4580"/>
        <w:gridCol w:w="1300"/>
        <w:gridCol w:w="1500"/>
        <w:gridCol w:w="1460"/>
        <w:gridCol w:w="800"/>
      </w:tblGrid>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Přijaté dotace</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URO 2016</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proofErr w:type="gramStart"/>
            <w:r w:rsidRPr="001A43DE">
              <w:rPr>
                <w:rFonts w:ascii="Calibri" w:eastAsia="Times New Roman" w:hAnsi="Calibri" w:cs="Times New Roman"/>
                <w:b/>
                <w:bCs/>
                <w:color w:val="000000"/>
                <w:sz w:val="18"/>
                <w:szCs w:val="18"/>
                <w:lang w:eastAsia="cs-CZ"/>
              </w:rPr>
              <w:t>Plnění  4.</w:t>
            </w:r>
            <w:proofErr w:type="gramEnd"/>
            <w:r w:rsidRPr="001A43DE">
              <w:rPr>
                <w:rFonts w:ascii="Calibri" w:eastAsia="Times New Roman" w:hAnsi="Calibri" w:cs="Times New Roman"/>
                <w:b/>
                <w:bCs/>
                <w:color w:val="000000"/>
                <w:sz w:val="18"/>
                <w:szCs w:val="18"/>
                <w:lang w:eastAsia="cs-CZ"/>
              </w:rPr>
              <w:t xml:space="preserve"> Q 2016</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Rozpočet 2017</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Položka</w:t>
            </w:r>
          </w:p>
        </w:tc>
      </w:tr>
      <w:tr w:rsidR="001A43DE" w:rsidRPr="001A43DE" w:rsidTr="001A43DE">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Příjmy - VPS zásahy hasičů na území jiné obce</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30000,00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30000,00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30000,00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4121</w:t>
            </w:r>
          </w:p>
        </w:tc>
      </w:tr>
      <w:tr w:rsidR="001A43DE" w:rsidRPr="001A43DE" w:rsidTr="001A43DE">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Ústecký kraj-výkon státní správy</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3672600,00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3672600,00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3855484,00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4112</w:t>
            </w:r>
          </w:p>
        </w:tc>
      </w:tr>
      <w:tr w:rsidR="001A43DE" w:rsidRPr="001A43DE" w:rsidTr="001A43DE">
        <w:trPr>
          <w:trHeight w:val="31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MMR - dotace na pořízení územního plánu</w:t>
            </w:r>
          </w:p>
        </w:tc>
        <w:tc>
          <w:tcPr>
            <w:tcW w:w="13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348480,00</w:t>
            </w:r>
          </w:p>
        </w:tc>
        <w:tc>
          <w:tcPr>
            <w:tcW w:w="15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348480,00</w:t>
            </w:r>
          </w:p>
        </w:tc>
        <w:tc>
          <w:tcPr>
            <w:tcW w:w="1460" w:type="dxa"/>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8"/>
                <w:szCs w:val="18"/>
                <w:lang w:eastAsia="cs-CZ"/>
              </w:rPr>
            </w:pPr>
            <w:r w:rsidRPr="001A43DE">
              <w:rPr>
                <w:rFonts w:ascii="Calibri" w:eastAsia="Times New Roman" w:hAnsi="Calibri" w:cs="Times New Roman"/>
                <w:i/>
                <w:iCs/>
                <w:color w:val="000000"/>
                <w:sz w:val="18"/>
                <w:szCs w:val="18"/>
                <w:lang w:eastAsia="cs-CZ"/>
              </w:rPr>
              <w:t>51520,00</w:t>
            </w:r>
          </w:p>
        </w:tc>
        <w:tc>
          <w:tcPr>
            <w:tcW w:w="800" w:type="dxa"/>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8"/>
                <w:szCs w:val="18"/>
                <w:lang w:eastAsia="cs-CZ"/>
              </w:rPr>
            </w:pPr>
            <w:r w:rsidRPr="001A43DE">
              <w:rPr>
                <w:rFonts w:ascii="Calibri" w:eastAsia="Times New Roman" w:hAnsi="Calibri" w:cs="Times New Roman"/>
                <w:color w:val="000000"/>
                <w:sz w:val="18"/>
                <w:szCs w:val="18"/>
                <w:lang w:eastAsia="cs-CZ"/>
              </w:rPr>
              <w:t>4216</w:t>
            </w:r>
          </w:p>
        </w:tc>
      </w:tr>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CELKEM</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4051080,00</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4051080,00</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color w:val="000000"/>
                <w:sz w:val="18"/>
                <w:szCs w:val="18"/>
                <w:lang w:eastAsia="cs-CZ"/>
              </w:rPr>
            </w:pPr>
            <w:r w:rsidRPr="001A43DE">
              <w:rPr>
                <w:rFonts w:ascii="Calibri" w:eastAsia="Times New Roman" w:hAnsi="Calibri" w:cs="Times New Roman"/>
                <w:b/>
                <w:bCs/>
                <w:i/>
                <w:iCs/>
                <w:color w:val="000000"/>
                <w:sz w:val="18"/>
                <w:szCs w:val="18"/>
                <w:lang w:eastAsia="cs-CZ"/>
              </w:rPr>
              <w:t>3937004,00</w:t>
            </w:r>
          </w:p>
        </w:tc>
        <w:tc>
          <w:tcPr>
            <w:tcW w:w="8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 </w:t>
            </w:r>
          </w:p>
        </w:tc>
      </w:tr>
    </w:tbl>
    <w:p w:rsidR="009E16A8" w:rsidRDefault="009E16A8" w:rsidP="009E16A8">
      <w:pPr>
        <w:spacing w:line="240" w:lineRule="auto"/>
        <w:jc w:val="both"/>
      </w:pPr>
    </w:p>
    <w:p w:rsidR="009E16A8" w:rsidRDefault="009E16A8" w:rsidP="009E16A8">
      <w:pPr>
        <w:spacing w:line="240" w:lineRule="auto"/>
        <w:jc w:val="both"/>
      </w:pPr>
    </w:p>
    <w:tbl>
      <w:tblPr>
        <w:tblW w:w="8840" w:type="dxa"/>
        <w:tblInd w:w="55" w:type="dxa"/>
        <w:tblCellMar>
          <w:left w:w="70" w:type="dxa"/>
          <w:right w:w="70" w:type="dxa"/>
        </w:tblCellMar>
        <w:tblLook w:val="04A0" w:firstRow="1" w:lastRow="0" w:firstColumn="1" w:lastColumn="0" w:noHBand="0" w:noVBand="1"/>
      </w:tblPr>
      <w:tblGrid>
        <w:gridCol w:w="4580"/>
        <w:gridCol w:w="1300"/>
        <w:gridCol w:w="1500"/>
        <w:gridCol w:w="1460"/>
      </w:tblGrid>
      <w:tr w:rsidR="001A43DE" w:rsidRPr="001A43DE" w:rsidTr="001A43DE">
        <w:trPr>
          <w:trHeight w:val="315"/>
        </w:trPr>
        <w:tc>
          <w:tcPr>
            <w:tcW w:w="458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PŘÍJMY CELKEM</w:t>
            </w:r>
          </w:p>
        </w:tc>
        <w:tc>
          <w:tcPr>
            <w:tcW w:w="13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48950900,00</w:t>
            </w:r>
          </w:p>
        </w:tc>
        <w:tc>
          <w:tcPr>
            <w:tcW w:w="1500" w:type="dxa"/>
            <w:tcBorders>
              <w:top w:val="single" w:sz="8" w:space="0" w:color="auto"/>
              <w:left w:val="nil"/>
              <w:bottom w:val="single" w:sz="8" w:space="0" w:color="auto"/>
              <w:right w:val="single" w:sz="8" w:space="0" w:color="auto"/>
            </w:tcBorders>
            <w:shd w:val="clear" w:color="000000" w:fill="C5D9F1"/>
            <w:noWrap/>
            <w:vAlign w:val="bottom"/>
            <w:hideMark/>
          </w:tcPr>
          <w:p w:rsidR="001A43DE" w:rsidRPr="001A43DE" w:rsidRDefault="001A43DE" w:rsidP="001A43DE">
            <w:pPr>
              <w:spacing w:after="0" w:line="240" w:lineRule="auto"/>
              <w:jc w:val="right"/>
              <w:rPr>
                <w:rFonts w:ascii="Calibri" w:eastAsia="Times New Roman" w:hAnsi="Calibri" w:cs="Times New Roman"/>
                <w:b/>
                <w:bCs/>
                <w:color w:val="000000"/>
                <w:sz w:val="18"/>
                <w:szCs w:val="18"/>
                <w:lang w:eastAsia="cs-CZ"/>
              </w:rPr>
            </w:pPr>
            <w:r w:rsidRPr="001A43DE">
              <w:rPr>
                <w:rFonts w:ascii="Calibri" w:eastAsia="Times New Roman" w:hAnsi="Calibri" w:cs="Times New Roman"/>
                <w:b/>
                <w:bCs/>
                <w:color w:val="000000"/>
                <w:sz w:val="18"/>
                <w:szCs w:val="18"/>
                <w:lang w:eastAsia="cs-CZ"/>
              </w:rPr>
              <w:t>55079377,04</w:t>
            </w:r>
          </w:p>
        </w:tc>
        <w:tc>
          <w:tcPr>
            <w:tcW w:w="1460" w:type="dxa"/>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color w:val="000000"/>
                <w:sz w:val="18"/>
                <w:szCs w:val="18"/>
                <w:lang w:eastAsia="cs-CZ"/>
              </w:rPr>
            </w:pPr>
            <w:r w:rsidRPr="001A43DE">
              <w:rPr>
                <w:rFonts w:ascii="Calibri" w:eastAsia="Times New Roman" w:hAnsi="Calibri" w:cs="Times New Roman"/>
                <w:b/>
                <w:bCs/>
                <w:i/>
                <w:iCs/>
                <w:color w:val="000000"/>
                <w:sz w:val="18"/>
                <w:szCs w:val="18"/>
                <w:lang w:eastAsia="cs-CZ"/>
              </w:rPr>
              <w:t>51927524,00</w:t>
            </w:r>
          </w:p>
        </w:tc>
      </w:tr>
    </w:tbl>
    <w:p w:rsidR="009E16A8" w:rsidRDefault="009E16A8" w:rsidP="009E16A8">
      <w:pPr>
        <w:spacing w:line="240" w:lineRule="auto"/>
        <w:jc w:val="both"/>
      </w:pPr>
    </w:p>
    <w:p w:rsidR="009E16A8" w:rsidRDefault="009E16A8" w:rsidP="009E16A8">
      <w:pPr>
        <w:spacing w:line="240" w:lineRule="auto"/>
        <w:jc w:val="both"/>
      </w:pPr>
    </w:p>
    <w:p w:rsidR="009E16A8" w:rsidRDefault="009E16A8" w:rsidP="009E16A8">
      <w:pPr>
        <w:pStyle w:val="Nadpis2"/>
      </w:pPr>
    </w:p>
    <w:p w:rsidR="009E16A8" w:rsidRDefault="009E16A8" w:rsidP="009E16A8">
      <w:pPr>
        <w:pStyle w:val="Nadpis2"/>
      </w:pPr>
    </w:p>
    <w:p w:rsidR="009E16A8" w:rsidRDefault="009E16A8" w:rsidP="009E16A8"/>
    <w:p w:rsidR="009E16A8" w:rsidRDefault="009E16A8" w:rsidP="009E16A8">
      <w:pPr>
        <w:pStyle w:val="Nadpis2"/>
      </w:pPr>
    </w:p>
    <w:p w:rsidR="009E16A8" w:rsidRDefault="009E16A8" w:rsidP="009E16A8">
      <w:pPr>
        <w:pStyle w:val="Nadpis2"/>
      </w:pPr>
    </w:p>
    <w:p w:rsidR="009E16A8" w:rsidRDefault="009E16A8" w:rsidP="009E16A8">
      <w:pPr>
        <w:pStyle w:val="Nadpis2"/>
      </w:pPr>
    </w:p>
    <w:p w:rsidR="009E16A8" w:rsidRDefault="009E16A8" w:rsidP="009E16A8">
      <w:pPr>
        <w:pStyle w:val="Nadpis2"/>
      </w:pPr>
    </w:p>
    <w:p w:rsidR="009E16A8" w:rsidRDefault="009E16A8" w:rsidP="009E16A8">
      <w:pPr>
        <w:pStyle w:val="Nadpis2"/>
      </w:pPr>
    </w:p>
    <w:p w:rsidR="009E16A8" w:rsidRDefault="009E16A8" w:rsidP="009E16A8">
      <w:pPr>
        <w:pStyle w:val="Nadpis2"/>
      </w:pPr>
    </w:p>
    <w:p w:rsidR="009E16A8" w:rsidRDefault="009E16A8" w:rsidP="009E16A8">
      <w:pPr>
        <w:pStyle w:val="Nadpis2"/>
      </w:pPr>
    </w:p>
    <w:p w:rsidR="009E16A8" w:rsidRDefault="009E16A8" w:rsidP="009E16A8">
      <w:pPr>
        <w:pStyle w:val="Nadpis2"/>
      </w:pPr>
    </w:p>
    <w:p w:rsidR="009E16A8" w:rsidRDefault="009E16A8" w:rsidP="009E16A8">
      <w:pPr>
        <w:pStyle w:val="Nadpis2"/>
      </w:pPr>
    </w:p>
    <w:p w:rsidR="009E16A8" w:rsidRDefault="009E16A8" w:rsidP="009E16A8"/>
    <w:p w:rsidR="009E16A8" w:rsidRDefault="009E16A8" w:rsidP="009E16A8"/>
    <w:p w:rsidR="009E16A8" w:rsidRDefault="009E16A8" w:rsidP="009E16A8"/>
    <w:p w:rsidR="003B0E7D" w:rsidRDefault="003B0E7D" w:rsidP="009E16A8"/>
    <w:p w:rsidR="003131C1" w:rsidRDefault="003131C1" w:rsidP="009E16A8"/>
    <w:p w:rsidR="009E16A8" w:rsidRDefault="009E16A8" w:rsidP="009E16A8">
      <w:pPr>
        <w:pStyle w:val="Nadpis2"/>
      </w:pPr>
      <w:bookmarkStart w:id="25" w:name="_Toc471638963"/>
      <w:r>
        <w:lastRenderedPageBreak/>
        <w:t>4.3 Výdaje</w:t>
      </w:r>
      <w:bookmarkEnd w:id="25"/>
    </w:p>
    <w:p w:rsidR="009E16A8" w:rsidRPr="007D5DA3" w:rsidRDefault="009E16A8" w:rsidP="007D5DA3">
      <w:pPr>
        <w:pStyle w:val="Nadpis3"/>
        <w:rPr>
          <w:color w:val="548DD4" w:themeColor="text2" w:themeTint="99"/>
        </w:rPr>
      </w:pPr>
      <w:bookmarkStart w:id="26" w:name="_Toc471638964"/>
      <w:r w:rsidRPr="007D5DA3">
        <w:rPr>
          <w:color w:val="548DD4" w:themeColor="text2" w:themeTint="99"/>
        </w:rPr>
        <w:t>4.</w:t>
      </w:r>
      <w:r w:rsidR="007D5DA3" w:rsidRPr="007D5DA3">
        <w:rPr>
          <w:color w:val="548DD4" w:themeColor="text2" w:themeTint="99"/>
        </w:rPr>
        <w:t xml:space="preserve"> </w:t>
      </w:r>
      <w:r w:rsidRPr="007D5DA3">
        <w:rPr>
          <w:color w:val="548DD4" w:themeColor="text2" w:themeTint="99"/>
        </w:rPr>
        <w:t>3.</w:t>
      </w:r>
      <w:r w:rsidR="007D5DA3" w:rsidRPr="007D5DA3">
        <w:rPr>
          <w:color w:val="548DD4" w:themeColor="text2" w:themeTint="99"/>
        </w:rPr>
        <w:t xml:space="preserve"> </w:t>
      </w:r>
      <w:r w:rsidR="00DD372D" w:rsidRPr="007D5DA3">
        <w:rPr>
          <w:color w:val="548DD4" w:themeColor="text2" w:themeTint="99"/>
        </w:rPr>
        <w:t>1</w:t>
      </w:r>
      <w:r w:rsidRPr="007D5DA3">
        <w:rPr>
          <w:color w:val="548DD4" w:themeColor="text2" w:themeTint="99"/>
        </w:rPr>
        <w:t xml:space="preserve"> Neinvestiční výdaje</w:t>
      </w:r>
      <w:bookmarkEnd w:id="26"/>
    </w:p>
    <w:tbl>
      <w:tblPr>
        <w:tblW w:w="10344" w:type="dxa"/>
        <w:tblInd w:w="55" w:type="dxa"/>
        <w:tblCellMar>
          <w:left w:w="70" w:type="dxa"/>
          <w:right w:w="70" w:type="dxa"/>
        </w:tblCellMar>
        <w:tblLook w:val="04A0" w:firstRow="1" w:lastRow="0" w:firstColumn="1" w:lastColumn="0" w:noHBand="0" w:noVBand="1"/>
      </w:tblPr>
      <w:tblGrid>
        <w:gridCol w:w="4380"/>
        <w:gridCol w:w="24"/>
        <w:gridCol w:w="1176"/>
        <w:gridCol w:w="24"/>
        <w:gridCol w:w="1096"/>
        <w:gridCol w:w="24"/>
        <w:gridCol w:w="1256"/>
        <w:gridCol w:w="24"/>
        <w:gridCol w:w="1176"/>
        <w:gridCol w:w="24"/>
        <w:gridCol w:w="556"/>
        <w:gridCol w:w="24"/>
        <w:gridCol w:w="536"/>
        <w:gridCol w:w="24"/>
      </w:tblGrid>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Kapitoly</w:t>
            </w:r>
          </w:p>
        </w:tc>
        <w:tc>
          <w:tcPr>
            <w:tcW w:w="120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proofErr w:type="gramStart"/>
            <w:r w:rsidRPr="001A43DE">
              <w:rPr>
                <w:rFonts w:ascii="Calibri" w:eastAsia="Times New Roman" w:hAnsi="Calibri" w:cs="Times New Roman"/>
                <w:b/>
                <w:bCs/>
                <w:color w:val="000000"/>
                <w:sz w:val="16"/>
                <w:szCs w:val="16"/>
                <w:lang w:eastAsia="cs-CZ"/>
              </w:rPr>
              <w:t>Rozpočet  2016</w:t>
            </w:r>
            <w:proofErr w:type="gramEnd"/>
          </w:p>
        </w:tc>
        <w:tc>
          <w:tcPr>
            <w:tcW w:w="112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URO 2016</w:t>
            </w:r>
          </w:p>
        </w:tc>
        <w:tc>
          <w:tcPr>
            <w:tcW w:w="128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proofErr w:type="gramStart"/>
            <w:r w:rsidRPr="001A43DE">
              <w:rPr>
                <w:rFonts w:ascii="Calibri" w:eastAsia="Times New Roman" w:hAnsi="Calibri" w:cs="Times New Roman"/>
                <w:b/>
                <w:bCs/>
                <w:color w:val="000000"/>
                <w:sz w:val="16"/>
                <w:szCs w:val="16"/>
                <w:lang w:eastAsia="cs-CZ"/>
              </w:rPr>
              <w:t>Čerpání 4.Q 2016</w:t>
            </w:r>
            <w:proofErr w:type="gramEnd"/>
          </w:p>
        </w:tc>
        <w:tc>
          <w:tcPr>
            <w:tcW w:w="120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Rozpočet 2017</w:t>
            </w:r>
          </w:p>
        </w:tc>
        <w:tc>
          <w:tcPr>
            <w:tcW w:w="58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w:t>
            </w:r>
          </w:p>
        </w:tc>
        <w:tc>
          <w:tcPr>
            <w:tcW w:w="56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proofErr w:type="spellStart"/>
            <w:r w:rsidRPr="001A43DE">
              <w:rPr>
                <w:rFonts w:ascii="Calibri" w:eastAsia="Times New Roman" w:hAnsi="Calibri" w:cs="Times New Roman"/>
                <w:b/>
                <w:bCs/>
                <w:color w:val="000000"/>
                <w:sz w:val="16"/>
                <w:szCs w:val="16"/>
                <w:lang w:eastAsia="cs-CZ"/>
              </w:rPr>
              <w:t>Org</w:t>
            </w:r>
            <w:proofErr w:type="spellEnd"/>
            <w:r w:rsidRPr="001A43DE">
              <w:rPr>
                <w:rFonts w:ascii="Calibri" w:eastAsia="Times New Roman" w:hAnsi="Calibri" w:cs="Times New Roman"/>
                <w:b/>
                <w:bCs/>
                <w:color w:val="000000"/>
                <w:sz w:val="16"/>
                <w:szCs w:val="16"/>
                <w:lang w:eastAsia="cs-CZ"/>
              </w:rPr>
              <w:t>.</w:t>
            </w:r>
          </w:p>
        </w:tc>
      </w:tr>
      <w:tr w:rsidR="001A43DE" w:rsidRPr="001A43DE" w:rsidTr="003131C1">
        <w:trPr>
          <w:gridAfter w:val="1"/>
          <w:wAfter w:w="24" w:type="dxa"/>
          <w:trHeight w:val="315"/>
        </w:trPr>
        <w:tc>
          <w:tcPr>
            <w:tcW w:w="4380" w:type="dxa"/>
            <w:tcBorders>
              <w:top w:val="nil"/>
              <w:left w:val="single" w:sz="8" w:space="0" w:color="auto"/>
              <w:bottom w:val="single" w:sz="8" w:space="0" w:color="auto"/>
              <w:right w:val="nil"/>
            </w:tcBorders>
            <w:shd w:val="clear" w:color="000000" w:fill="FFFFFF"/>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00" w:type="dxa"/>
            <w:gridSpan w:val="2"/>
            <w:tcBorders>
              <w:top w:val="nil"/>
              <w:left w:val="nil"/>
              <w:bottom w:val="single" w:sz="8" w:space="0" w:color="auto"/>
              <w:right w:val="nil"/>
            </w:tcBorders>
            <w:shd w:val="clear" w:color="000000" w:fill="FFFFFF"/>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120" w:type="dxa"/>
            <w:gridSpan w:val="2"/>
            <w:tcBorders>
              <w:top w:val="nil"/>
              <w:left w:val="nil"/>
              <w:bottom w:val="single" w:sz="8" w:space="0" w:color="auto"/>
              <w:right w:val="nil"/>
            </w:tcBorders>
            <w:shd w:val="clear" w:color="000000" w:fill="FFFFFF"/>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80" w:type="dxa"/>
            <w:gridSpan w:val="2"/>
            <w:tcBorders>
              <w:top w:val="nil"/>
              <w:left w:val="nil"/>
              <w:bottom w:val="single" w:sz="8" w:space="0" w:color="auto"/>
              <w:right w:val="nil"/>
            </w:tcBorders>
            <w:shd w:val="clear" w:color="000000" w:fill="FFFFFF"/>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00" w:type="dxa"/>
            <w:gridSpan w:val="2"/>
            <w:tcBorders>
              <w:top w:val="nil"/>
              <w:left w:val="nil"/>
              <w:bottom w:val="single" w:sz="8" w:space="0" w:color="auto"/>
              <w:right w:val="nil"/>
            </w:tcBorders>
            <w:shd w:val="clear" w:color="000000" w:fill="FFFFFF"/>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80" w:type="dxa"/>
            <w:gridSpan w:val="2"/>
            <w:tcBorders>
              <w:top w:val="nil"/>
              <w:left w:val="nil"/>
              <w:bottom w:val="single" w:sz="8" w:space="0" w:color="auto"/>
              <w:right w:val="nil"/>
            </w:tcBorders>
            <w:shd w:val="clear" w:color="000000" w:fill="FFFFFF"/>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nil"/>
              <w:left w:val="nil"/>
              <w:bottom w:val="single" w:sz="8" w:space="0" w:color="auto"/>
              <w:right w:val="nil"/>
            </w:tcBorders>
            <w:shd w:val="clear" w:color="000000" w:fill="FFFFFF"/>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Veřejné osvětlení</w:t>
            </w:r>
          </w:p>
        </w:tc>
        <w:tc>
          <w:tcPr>
            <w:tcW w:w="120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12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8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0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8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nil"/>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center"/>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Údržba a obnova veřejného osvětlení -včetně záloh</w:t>
            </w:r>
          </w:p>
        </w:tc>
        <w:tc>
          <w:tcPr>
            <w:tcW w:w="120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1050000,00</w:t>
            </w:r>
          </w:p>
        </w:tc>
        <w:tc>
          <w:tcPr>
            <w:tcW w:w="112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1050000,00</w:t>
            </w:r>
          </w:p>
        </w:tc>
        <w:tc>
          <w:tcPr>
            <w:tcW w:w="128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1050000,00</w:t>
            </w:r>
          </w:p>
        </w:tc>
        <w:tc>
          <w:tcPr>
            <w:tcW w:w="1200" w:type="dxa"/>
            <w:gridSpan w:val="2"/>
            <w:tcBorders>
              <w:top w:val="nil"/>
              <w:left w:val="nil"/>
              <w:bottom w:val="nil"/>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1050000,00</w:t>
            </w:r>
          </w:p>
        </w:tc>
        <w:tc>
          <w:tcPr>
            <w:tcW w:w="58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nil"/>
              <w:left w:val="single" w:sz="4" w:space="0" w:color="auto"/>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dle smlouvy 700 </w:t>
            </w:r>
            <w:proofErr w:type="spellStart"/>
            <w:proofErr w:type="gramStart"/>
            <w:r w:rsidRPr="001A43DE">
              <w:rPr>
                <w:rFonts w:ascii="Calibri" w:eastAsia="Times New Roman" w:hAnsi="Calibri" w:cs="Times New Roman"/>
                <w:color w:val="000000"/>
                <w:sz w:val="16"/>
                <w:szCs w:val="16"/>
                <w:lang w:eastAsia="cs-CZ"/>
              </w:rPr>
              <w:t>tis.zálohy</w:t>
            </w:r>
            <w:proofErr w:type="spellEnd"/>
            <w:proofErr w:type="gramEnd"/>
            <w:r w:rsidRPr="001A43DE">
              <w:rPr>
                <w:rFonts w:ascii="Calibri" w:eastAsia="Times New Roman" w:hAnsi="Calibri" w:cs="Times New Roman"/>
                <w:color w:val="000000"/>
                <w:sz w:val="16"/>
                <w:szCs w:val="16"/>
                <w:lang w:eastAsia="cs-CZ"/>
              </w:rPr>
              <w:t xml:space="preserve"> na energie, 350 tis. Údržba VO</w:t>
            </w:r>
          </w:p>
        </w:tc>
        <w:tc>
          <w:tcPr>
            <w:tcW w:w="120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12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8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00" w:type="dxa"/>
            <w:gridSpan w:val="2"/>
            <w:tcBorders>
              <w:top w:val="nil"/>
              <w:left w:val="nil"/>
              <w:bottom w:val="nil"/>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 </w:t>
            </w:r>
          </w:p>
        </w:tc>
        <w:tc>
          <w:tcPr>
            <w:tcW w:w="58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1050000,00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1050000,00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1050000,00</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sz w:val="16"/>
                <w:szCs w:val="16"/>
                <w:lang w:eastAsia="cs-CZ"/>
              </w:rPr>
            </w:pPr>
            <w:r w:rsidRPr="001A43DE">
              <w:rPr>
                <w:rFonts w:ascii="Calibri" w:eastAsia="Times New Roman" w:hAnsi="Calibri" w:cs="Times New Roman"/>
                <w:b/>
                <w:bCs/>
                <w:i/>
                <w:iCs/>
                <w:sz w:val="16"/>
                <w:szCs w:val="16"/>
                <w:lang w:eastAsia="cs-CZ"/>
              </w:rPr>
              <w:t>1050000,00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3631</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r>
      <w:tr w:rsidR="001A43DE" w:rsidRPr="001A43DE" w:rsidTr="003131C1">
        <w:trPr>
          <w:gridAfter w:val="1"/>
          <w:wAfter w:w="24" w:type="dxa"/>
          <w:trHeight w:val="315"/>
        </w:trPr>
        <w:tc>
          <w:tcPr>
            <w:tcW w:w="4380" w:type="dxa"/>
            <w:tcBorders>
              <w:top w:val="nil"/>
              <w:left w:val="single" w:sz="8" w:space="0" w:color="auto"/>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1200" w:type="dxa"/>
            <w:gridSpan w:val="2"/>
            <w:tcBorders>
              <w:top w:val="nil"/>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1120" w:type="dxa"/>
            <w:gridSpan w:val="2"/>
            <w:tcBorders>
              <w:top w:val="nil"/>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1280" w:type="dxa"/>
            <w:gridSpan w:val="2"/>
            <w:tcBorders>
              <w:top w:val="nil"/>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1200" w:type="dxa"/>
            <w:gridSpan w:val="2"/>
            <w:tcBorders>
              <w:top w:val="nil"/>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i/>
                <w:iCs/>
                <w:sz w:val="16"/>
                <w:szCs w:val="16"/>
                <w:lang w:eastAsia="cs-CZ"/>
              </w:rPr>
            </w:pPr>
            <w:r w:rsidRPr="001A43DE">
              <w:rPr>
                <w:rFonts w:ascii="Calibri" w:eastAsia="Times New Roman" w:hAnsi="Calibri" w:cs="Times New Roman"/>
                <w:b/>
                <w:bCs/>
                <w:i/>
                <w:iCs/>
                <w:sz w:val="16"/>
                <w:szCs w:val="16"/>
                <w:lang w:eastAsia="cs-CZ"/>
              </w:rPr>
              <w:t> </w:t>
            </w:r>
          </w:p>
        </w:tc>
        <w:tc>
          <w:tcPr>
            <w:tcW w:w="580" w:type="dxa"/>
            <w:gridSpan w:val="2"/>
            <w:tcBorders>
              <w:top w:val="nil"/>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560" w:type="dxa"/>
            <w:gridSpan w:val="2"/>
            <w:tcBorders>
              <w:top w:val="nil"/>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r>
      <w:tr w:rsidR="001A43DE" w:rsidRPr="001A43DE" w:rsidTr="003131C1">
        <w:trPr>
          <w:gridAfter w:val="1"/>
          <w:wAfter w:w="24" w:type="dxa"/>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Neinvestiční transfery(</w:t>
            </w:r>
            <w:proofErr w:type="spellStart"/>
            <w:r w:rsidRPr="001A43DE">
              <w:rPr>
                <w:rFonts w:ascii="Calibri" w:eastAsia="Times New Roman" w:hAnsi="Calibri" w:cs="Times New Roman"/>
                <w:b/>
                <w:bCs/>
                <w:color w:val="000000"/>
                <w:sz w:val="16"/>
                <w:szCs w:val="16"/>
                <w:lang w:eastAsia="cs-CZ"/>
              </w:rPr>
              <w:t>SMO,sdružení</w:t>
            </w:r>
            <w:proofErr w:type="spellEnd"/>
            <w:r w:rsidRPr="001A43DE">
              <w:rPr>
                <w:rFonts w:ascii="Calibri" w:eastAsia="Times New Roman" w:hAnsi="Calibri" w:cs="Times New Roman"/>
                <w:b/>
                <w:bCs/>
                <w:color w:val="000000"/>
                <w:sz w:val="16"/>
                <w:szCs w:val="16"/>
                <w:lang w:eastAsia="cs-CZ"/>
              </w:rPr>
              <w:t xml:space="preserve"> </w:t>
            </w:r>
            <w:proofErr w:type="gramStart"/>
            <w:r w:rsidRPr="001A43DE">
              <w:rPr>
                <w:rFonts w:ascii="Calibri" w:eastAsia="Times New Roman" w:hAnsi="Calibri" w:cs="Times New Roman"/>
                <w:b/>
                <w:bCs/>
                <w:color w:val="000000"/>
                <w:sz w:val="16"/>
                <w:szCs w:val="16"/>
                <w:lang w:eastAsia="cs-CZ"/>
              </w:rPr>
              <w:t>obcí..)</w:t>
            </w:r>
            <w:proofErr w:type="gramEnd"/>
          </w:p>
        </w:tc>
        <w:tc>
          <w:tcPr>
            <w:tcW w:w="120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12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8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xml:space="preserve"> </w:t>
            </w:r>
          </w:p>
        </w:tc>
        <w:tc>
          <w:tcPr>
            <w:tcW w:w="120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i/>
                <w:iCs/>
                <w:color w:val="000000"/>
                <w:sz w:val="16"/>
                <w:szCs w:val="16"/>
                <w:lang w:eastAsia="cs-CZ"/>
              </w:rPr>
            </w:pPr>
            <w:r w:rsidRPr="001A43DE">
              <w:rPr>
                <w:rFonts w:ascii="Calibri" w:eastAsia="Times New Roman" w:hAnsi="Calibri" w:cs="Times New Roman"/>
                <w:b/>
                <w:bCs/>
                <w:i/>
                <w:iCs/>
                <w:color w:val="000000"/>
                <w:sz w:val="16"/>
                <w:szCs w:val="16"/>
                <w:lang w:eastAsia="cs-CZ"/>
              </w:rPr>
              <w:t> </w:t>
            </w:r>
          </w:p>
        </w:tc>
        <w:tc>
          <w:tcPr>
            <w:tcW w:w="580" w:type="dxa"/>
            <w:gridSpan w:val="2"/>
            <w:tcBorders>
              <w:top w:val="nil"/>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nil"/>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Sdružení tajemníků městských a obecních úřadů</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2000,00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2000,00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1500,00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1500,00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Místní akční skupina</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20000,00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20000,00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18700,00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20000,00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Svaz měst a obcí ČR</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12000,00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12000,00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11883,20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12000,00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SESO</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6000,00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6000,00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5736,00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6000,00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HSRD</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5000,00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5000,00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5000,00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5000,00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Národní síť zdravých měst</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8000,00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8000,00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7106,00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7500,00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České Švýcarsko</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23000,00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23000,00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23000,00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23000,00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Sdružení historických sídel</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6000,00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6000,00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4589,00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5000,00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proofErr w:type="spellStart"/>
            <w:r w:rsidRPr="001A43DE">
              <w:rPr>
                <w:rFonts w:ascii="Calibri" w:eastAsia="Times New Roman" w:hAnsi="Calibri" w:cs="Times New Roman"/>
                <w:color w:val="000000"/>
                <w:sz w:val="16"/>
                <w:szCs w:val="16"/>
                <w:lang w:eastAsia="cs-CZ"/>
              </w:rPr>
              <w:t>Euregion</w:t>
            </w:r>
            <w:proofErr w:type="spellEnd"/>
            <w:r w:rsidRPr="001A43DE">
              <w:rPr>
                <w:rFonts w:ascii="Calibri" w:eastAsia="Times New Roman" w:hAnsi="Calibri" w:cs="Times New Roman"/>
                <w:color w:val="000000"/>
                <w:sz w:val="16"/>
                <w:szCs w:val="16"/>
                <w:lang w:eastAsia="cs-CZ"/>
              </w:rPr>
              <w:t xml:space="preserve"> Labe</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12000,00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12000,00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11472,00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12000,00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Sdružení obcí Benešovska</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22000,00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22000,00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18700,00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20000,00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116000,00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116000,00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107686,20</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sz w:val="16"/>
                <w:szCs w:val="16"/>
                <w:lang w:eastAsia="cs-CZ"/>
              </w:rPr>
            </w:pPr>
            <w:r w:rsidRPr="001A43DE">
              <w:rPr>
                <w:rFonts w:ascii="Calibri" w:eastAsia="Times New Roman" w:hAnsi="Calibri" w:cs="Times New Roman"/>
                <w:b/>
                <w:bCs/>
                <w:i/>
                <w:iCs/>
                <w:sz w:val="16"/>
                <w:szCs w:val="16"/>
                <w:lang w:eastAsia="cs-CZ"/>
              </w:rPr>
              <w:t>112000,00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3639</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r>
      <w:tr w:rsidR="001A43DE" w:rsidRPr="001A43DE" w:rsidTr="003131C1">
        <w:trPr>
          <w:gridAfter w:val="1"/>
          <w:wAfter w:w="24" w:type="dxa"/>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xml:space="preserve">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i/>
                <w:iCs/>
                <w:sz w:val="16"/>
                <w:szCs w:val="16"/>
                <w:lang w:eastAsia="cs-CZ"/>
              </w:rPr>
            </w:pPr>
            <w:r w:rsidRPr="001A43DE">
              <w:rPr>
                <w:rFonts w:ascii="Calibri" w:eastAsia="Times New Roman" w:hAnsi="Calibri" w:cs="Times New Roman"/>
                <w:b/>
                <w:bCs/>
                <w:i/>
                <w:iCs/>
                <w:sz w:val="16"/>
                <w:szCs w:val="16"/>
                <w:lang w:eastAsia="cs-CZ"/>
              </w:rPr>
              <w:t xml:space="preserve">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Zastupitelstvo města</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i/>
                <w:iCs/>
                <w:color w:val="000000"/>
                <w:sz w:val="16"/>
                <w:szCs w:val="16"/>
                <w:lang w:eastAsia="cs-CZ"/>
              </w:rPr>
            </w:pPr>
            <w:r w:rsidRPr="001A43DE">
              <w:rPr>
                <w:rFonts w:ascii="Calibri" w:eastAsia="Times New Roman" w:hAnsi="Calibri" w:cs="Times New Roman"/>
                <w:b/>
                <w:bCs/>
                <w:i/>
                <w:iCs/>
                <w:color w:val="000000"/>
                <w:sz w:val="16"/>
                <w:szCs w:val="16"/>
                <w:lang w:eastAsia="cs-CZ"/>
              </w:rPr>
              <w:t>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0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Odměny, včetně odvodů</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1950000,00</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1950000,00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1715344,00</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1950000,00</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Uvolnění zastupitelé - školení, vzdělávání</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20000,00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Uvolnění zastupitelé - cestovné</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35000,00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1950000,00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1950000,00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1715344,00</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sz w:val="16"/>
                <w:szCs w:val="16"/>
                <w:lang w:eastAsia="cs-CZ"/>
              </w:rPr>
            </w:pPr>
            <w:r w:rsidRPr="001A43DE">
              <w:rPr>
                <w:rFonts w:ascii="Calibri" w:eastAsia="Times New Roman" w:hAnsi="Calibri" w:cs="Times New Roman"/>
                <w:b/>
                <w:bCs/>
                <w:i/>
                <w:iCs/>
                <w:sz w:val="16"/>
                <w:szCs w:val="16"/>
                <w:lang w:eastAsia="cs-CZ"/>
              </w:rPr>
              <w:t>2005000,00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6112</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 </w:t>
            </w:r>
          </w:p>
        </w:tc>
      </w:tr>
      <w:tr w:rsidR="001A43DE" w:rsidRPr="001A43DE" w:rsidTr="003131C1">
        <w:trPr>
          <w:gridAfter w:val="1"/>
          <w:wAfter w:w="24" w:type="dxa"/>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 xml:space="preserve"> </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Lesní hospodářství</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i/>
                <w:iCs/>
                <w:color w:val="000000"/>
                <w:sz w:val="16"/>
                <w:szCs w:val="16"/>
                <w:lang w:eastAsia="cs-CZ"/>
              </w:rPr>
            </w:pPr>
            <w:r w:rsidRPr="001A43DE">
              <w:rPr>
                <w:rFonts w:ascii="Calibri" w:eastAsia="Times New Roman" w:hAnsi="Calibri" w:cs="Times New Roman"/>
                <w:b/>
                <w:bCs/>
                <w:i/>
                <w:iCs/>
                <w:color w:val="000000"/>
                <w:sz w:val="16"/>
                <w:szCs w:val="16"/>
                <w:lang w:eastAsia="cs-CZ"/>
              </w:rPr>
              <w:t>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Lesy-činnost města v lesním hospodářství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942000,00</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942000,00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981597,00</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792000,00</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942000,00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942000,00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981597,00</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sz w:val="16"/>
                <w:szCs w:val="16"/>
                <w:lang w:eastAsia="cs-CZ"/>
              </w:rPr>
            </w:pPr>
            <w:r w:rsidRPr="001A43DE">
              <w:rPr>
                <w:rFonts w:ascii="Calibri" w:eastAsia="Times New Roman" w:hAnsi="Calibri" w:cs="Times New Roman"/>
                <w:b/>
                <w:bCs/>
                <w:i/>
                <w:iCs/>
                <w:sz w:val="16"/>
                <w:szCs w:val="16"/>
                <w:lang w:eastAsia="cs-CZ"/>
              </w:rPr>
              <w:t>792000,00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1032</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40</w:t>
            </w:r>
          </w:p>
        </w:tc>
      </w:tr>
      <w:tr w:rsidR="001A43DE" w:rsidRPr="001A43DE" w:rsidTr="003131C1">
        <w:trPr>
          <w:gridAfter w:val="1"/>
          <w:wAfter w:w="24" w:type="dxa"/>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 </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Správa v lesním hospodářství</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i/>
                <w:iCs/>
                <w:color w:val="000000"/>
                <w:sz w:val="16"/>
                <w:szCs w:val="16"/>
                <w:lang w:eastAsia="cs-CZ"/>
              </w:rPr>
            </w:pPr>
            <w:r w:rsidRPr="001A43DE">
              <w:rPr>
                <w:rFonts w:ascii="Calibri" w:eastAsia="Times New Roman" w:hAnsi="Calibri" w:cs="Times New Roman"/>
                <w:b/>
                <w:bCs/>
                <w:i/>
                <w:iCs/>
                <w:color w:val="000000"/>
                <w:sz w:val="16"/>
                <w:szCs w:val="16"/>
                <w:lang w:eastAsia="cs-CZ"/>
              </w:rPr>
              <w:t>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00"/>
        </w:trPr>
        <w:tc>
          <w:tcPr>
            <w:tcW w:w="4380" w:type="dxa"/>
            <w:tcBorders>
              <w:top w:val="single" w:sz="4" w:space="0" w:color="auto"/>
              <w:left w:val="single" w:sz="4" w:space="0" w:color="auto"/>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Lesy-činnost lesního hospodáře</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180000,00</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180000,00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180000,00</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204000,00</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r>
      <w:tr w:rsidR="001A43DE" w:rsidRPr="001A43DE" w:rsidTr="003131C1">
        <w:trPr>
          <w:gridAfter w:val="1"/>
          <w:wAfter w:w="24" w:type="dxa"/>
          <w:trHeight w:val="300"/>
        </w:trPr>
        <w:tc>
          <w:tcPr>
            <w:tcW w:w="4380" w:type="dxa"/>
            <w:tcBorders>
              <w:top w:val="single" w:sz="4" w:space="0" w:color="auto"/>
              <w:left w:val="single" w:sz="4" w:space="0" w:color="auto"/>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Lesy-provize z prodeje dřeva 8%, tržby plán: 1815 </w:t>
            </w:r>
            <w:proofErr w:type="spellStart"/>
            <w:proofErr w:type="gramStart"/>
            <w:r w:rsidRPr="001A43DE">
              <w:rPr>
                <w:rFonts w:ascii="Calibri" w:eastAsia="Times New Roman" w:hAnsi="Calibri" w:cs="Times New Roman"/>
                <w:color w:val="000000"/>
                <w:sz w:val="16"/>
                <w:szCs w:val="16"/>
                <w:lang w:eastAsia="cs-CZ"/>
              </w:rPr>
              <w:t>tis.Kč</w:t>
            </w:r>
            <w:proofErr w:type="spellEnd"/>
            <w:proofErr w:type="gramEnd"/>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145200,00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nil"/>
              <w:left w:val="single" w:sz="4" w:space="0" w:color="auto"/>
              <w:bottom w:val="nil"/>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v </w:t>
            </w:r>
            <w:proofErr w:type="gramStart"/>
            <w:r w:rsidRPr="001A43DE">
              <w:rPr>
                <w:rFonts w:ascii="Calibri" w:eastAsia="Times New Roman" w:hAnsi="Calibri" w:cs="Times New Roman"/>
                <w:color w:val="000000"/>
                <w:sz w:val="16"/>
                <w:szCs w:val="16"/>
                <w:lang w:eastAsia="cs-CZ"/>
              </w:rPr>
              <w:t>r.2016</w:t>
            </w:r>
            <w:proofErr w:type="gramEnd"/>
            <w:r w:rsidRPr="001A43DE">
              <w:rPr>
                <w:rFonts w:ascii="Calibri" w:eastAsia="Times New Roman" w:hAnsi="Calibri" w:cs="Times New Roman"/>
                <w:color w:val="000000"/>
                <w:sz w:val="16"/>
                <w:szCs w:val="16"/>
                <w:lang w:eastAsia="cs-CZ"/>
              </w:rPr>
              <w:t xml:space="preserve"> provize rozpočtována na § 1032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180000,00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180000,00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180000,00</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sz w:val="16"/>
                <w:szCs w:val="16"/>
                <w:lang w:eastAsia="cs-CZ"/>
              </w:rPr>
            </w:pPr>
            <w:r w:rsidRPr="001A43DE">
              <w:rPr>
                <w:rFonts w:ascii="Calibri" w:eastAsia="Times New Roman" w:hAnsi="Calibri" w:cs="Times New Roman"/>
                <w:b/>
                <w:bCs/>
                <w:i/>
                <w:iCs/>
                <w:sz w:val="16"/>
                <w:szCs w:val="16"/>
                <w:lang w:eastAsia="cs-CZ"/>
              </w:rPr>
              <w:t>349200,00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1036</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40</w:t>
            </w:r>
          </w:p>
        </w:tc>
      </w:tr>
      <w:tr w:rsidR="001A43DE" w:rsidRPr="001A43DE" w:rsidTr="003131C1">
        <w:trPr>
          <w:gridAfter w:val="1"/>
          <w:wAfter w:w="24" w:type="dxa"/>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w:t>
            </w:r>
          </w:p>
        </w:tc>
      </w:tr>
      <w:tr w:rsidR="001A43DE" w:rsidRPr="001A43DE" w:rsidTr="003131C1">
        <w:trPr>
          <w:gridAfter w:val="1"/>
          <w:wAfter w:w="24" w:type="dxa"/>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Benešovské noviny</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i/>
                <w:iCs/>
                <w:color w:val="000000"/>
                <w:sz w:val="16"/>
                <w:szCs w:val="16"/>
                <w:lang w:eastAsia="cs-CZ"/>
              </w:rPr>
            </w:pPr>
            <w:r w:rsidRPr="001A43DE">
              <w:rPr>
                <w:rFonts w:ascii="Calibri" w:eastAsia="Times New Roman" w:hAnsi="Calibri" w:cs="Times New Roman"/>
                <w:b/>
                <w:bCs/>
                <w:i/>
                <w:iCs/>
                <w:color w:val="000000"/>
                <w:sz w:val="16"/>
                <w:szCs w:val="16"/>
                <w:lang w:eastAsia="cs-CZ"/>
              </w:rPr>
              <w:t xml:space="preserve">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color w:val="000000"/>
                <w:sz w:val="16"/>
                <w:szCs w:val="16"/>
                <w:lang w:eastAsia="cs-CZ"/>
              </w:rPr>
            </w:pPr>
            <w:r w:rsidRPr="001A43DE">
              <w:rPr>
                <w:rFonts w:ascii="Calibri" w:eastAsia="Times New Roman" w:hAnsi="Calibri" w:cs="Times New Roman"/>
                <w:b/>
                <w:bCs/>
                <w:color w:val="000000"/>
                <w:sz w:val="16"/>
                <w:szCs w:val="16"/>
                <w:lang w:eastAsia="cs-CZ"/>
              </w:rPr>
              <w:t> </w:t>
            </w:r>
          </w:p>
        </w:tc>
      </w:tr>
      <w:tr w:rsidR="001A43DE" w:rsidRPr="001A43DE" w:rsidTr="003131C1">
        <w:trPr>
          <w:gridAfter w:val="1"/>
          <w:wAfter w:w="24" w:type="dxa"/>
          <w:trHeight w:val="315"/>
        </w:trPr>
        <w:tc>
          <w:tcPr>
            <w:tcW w:w="438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Benešovské noviny</w:t>
            </w:r>
          </w:p>
        </w:tc>
        <w:tc>
          <w:tcPr>
            <w:tcW w:w="1200"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150000,00</w:t>
            </w:r>
          </w:p>
        </w:tc>
        <w:tc>
          <w:tcPr>
            <w:tcW w:w="1120"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150000,00</w:t>
            </w:r>
          </w:p>
        </w:tc>
        <w:tc>
          <w:tcPr>
            <w:tcW w:w="1280"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jc w:val="right"/>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138336,41</w:t>
            </w:r>
          </w:p>
        </w:tc>
        <w:tc>
          <w:tcPr>
            <w:tcW w:w="1200"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i/>
                <w:iCs/>
                <w:color w:val="000000"/>
                <w:sz w:val="16"/>
                <w:szCs w:val="16"/>
                <w:lang w:eastAsia="cs-CZ"/>
              </w:rPr>
            </w:pPr>
            <w:r w:rsidRPr="001A43DE">
              <w:rPr>
                <w:rFonts w:ascii="Calibri" w:eastAsia="Times New Roman" w:hAnsi="Calibri" w:cs="Times New Roman"/>
                <w:i/>
                <w:iCs/>
                <w:color w:val="000000"/>
                <w:sz w:val="16"/>
                <w:szCs w:val="16"/>
                <w:lang w:eastAsia="cs-CZ"/>
              </w:rPr>
              <w:t>150000,00</w:t>
            </w:r>
          </w:p>
        </w:tc>
        <w:tc>
          <w:tcPr>
            <w:tcW w:w="580"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c>
          <w:tcPr>
            <w:tcW w:w="560"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1A43DE" w:rsidRPr="001A43DE" w:rsidRDefault="001A43DE" w:rsidP="001A43DE">
            <w:pPr>
              <w:spacing w:after="0" w:line="240" w:lineRule="auto"/>
              <w:rPr>
                <w:rFonts w:ascii="Calibri" w:eastAsia="Times New Roman" w:hAnsi="Calibri" w:cs="Times New Roman"/>
                <w:color w:val="000000"/>
                <w:sz w:val="16"/>
                <w:szCs w:val="16"/>
                <w:lang w:eastAsia="cs-CZ"/>
              </w:rPr>
            </w:pPr>
            <w:r w:rsidRPr="001A43DE">
              <w:rPr>
                <w:rFonts w:ascii="Calibri" w:eastAsia="Times New Roman" w:hAnsi="Calibri" w:cs="Times New Roman"/>
                <w:color w:val="000000"/>
                <w:sz w:val="16"/>
                <w:szCs w:val="16"/>
                <w:lang w:eastAsia="cs-CZ"/>
              </w:rPr>
              <w:t xml:space="preserve"> </w:t>
            </w:r>
          </w:p>
        </w:tc>
      </w:tr>
      <w:tr w:rsidR="001A43DE" w:rsidRPr="001A43DE" w:rsidTr="003131C1">
        <w:trPr>
          <w:gridAfter w:val="1"/>
          <w:wAfter w:w="24" w:type="dxa"/>
          <w:trHeight w:val="315"/>
        </w:trPr>
        <w:tc>
          <w:tcPr>
            <w:tcW w:w="4380" w:type="dxa"/>
            <w:tcBorders>
              <w:top w:val="nil"/>
              <w:left w:val="single" w:sz="8" w:space="0" w:color="auto"/>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CELKEM</w:t>
            </w:r>
          </w:p>
        </w:tc>
        <w:tc>
          <w:tcPr>
            <w:tcW w:w="1200" w:type="dxa"/>
            <w:gridSpan w:val="2"/>
            <w:tcBorders>
              <w:top w:val="nil"/>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150000,00</w:t>
            </w:r>
          </w:p>
        </w:tc>
        <w:tc>
          <w:tcPr>
            <w:tcW w:w="1120" w:type="dxa"/>
            <w:gridSpan w:val="2"/>
            <w:tcBorders>
              <w:top w:val="nil"/>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150000,00</w:t>
            </w:r>
          </w:p>
        </w:tc>
        <w:tc>
          <w:tcPr>
            <w:tcW w:w="1280" w:type="dxa"/>
            <w:gridSpan w:val="2"/>
            <w:tcBorders>
              <w:top w:val="nil"/>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138336,41</w:t>
            </w:r>
          </w:p>
        </w:tc>
        <w:tc>
          <w:tcPr>
            <w:tcW w:w="1200" w:type="dxa"/>
            <w:gridSpan w:val="2"/>
            <w:tcBorders>
              <w:top w:val="nil"/>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i/>
                <w:iCs/>
                <w:sz w:val="16"/>
                <w:szCs w:val="16"/>
                <w:lang w:eastAsia="cs-CZ"/>
              </w:rPr>
            </w:pPr>
            <w:r w:rsidRPr="001A43DE">
              <w:rPr>
                <w:rFonts w:ascii="Calibri" w:eastAsia="Times New Roman" w:hAnsi="Calibri" w:cs="Times New Roman"/>
                <w:b/>
                <w:bCs/>
                <w:i/>
                <w:iCs/>
                <w:sz w:val="16"/>
                <w:szCs w:val="16"/>
                <w:lang w:eastAsia="cs-CZ"/>
              </w:rPr>
              <w:t>150000,00</w:t>
            </w:r>
          </w:p>
        </w:tc>
        <w:tc>
          <w:tcPr>
            <w:tcW w:w="580" w:type="dxa"/>
            <w:gridSpan w:val="2"/>
            <w:tcBorders>
              <w:top w:val="nil"/>
              <w:left w:val="nil"/>
              <w:bottom w:val="single" w:sz="8" w:space="0" w:color="auto"/>
              <w:right w:val="single" w:sz="4"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3349</w:t>
            </w:r>
          </w:p>
        </w:tc>
        <w:tc>
          <w:tcPr>
            <w:tcW w:w="560" w:type="dxa"/>
            <w:gridSpan w:val="2"/>
            <w:tcBorders>
              <w:top w:val="nil"/>
              <w:left w:val="nil"/>
              <w:bottom w:val="single" w:sz="8" w:space="0" w:color="auto"/>
              <w:right w:val="single" w:sz="8" w:space="0" w:color="auto"/>
            </w:tcBorders>
            <w:shd w:val="clear" w:color="000000" w:fill="D9D9D9"/>
            <w:noWrap/>
            <w:vAlign w:val="bottom"/>
            <w:hideMark/>
          </w:tcPr>
          <w:p w:rsidR="001A43DE" w:rsidRPr="001A43DE" w:rsidRDefault="001A43DE" w:rsidP="001A43DE">
            <w:pPr>
              <w:spacing w:after="0" w:line="240" w:lineRule="auto"/>
              <w:jc w:val="right"/>
              <w:rPr>
                <w:rFonts w:ascii="Calibri" w:eastAsia="Times New Roman" w:hAnsi="Calibri" w:cs="Times New Roman"/>
                <w:b/>
                <w:bCs/>
                <w:sz w:val="16"/>
                <w:szCs w:val="16"/>
                <w:lang w:eastAsia="cs-CZ"/>
              </w:rPr>
            </w:pPr>
            <w:r w:rsidRPr="001A43DE">
              <w:rPr>
                <w:rFonts w:ascii="Calibri" w:eastAsia="Times New Roman" w:hAnsi="Calibri" w:cs="Times New Roman"/>
                <w:b/>
                <w:bCs/>
                <w:sz w:val="16"/>
                <w:szCs w:val="16"/>
                <w:lang w:eastAsia="cs-CZ"/>
              </w:rPr>
              <w:t>111</w:t>
            </w:r>
          </w:p>
        </w:tc>
      </w:tr>
      <w:tr w:rsidR="003814B9" w:rsidRPr="001A43DE" w:rsidTr="003131C1">
        <w:trPr>
          <w:gridAfter w:val="1"/>
          <w:wAfter w:w="24" w:type="dxa"/>
          <w:trHeight w:val="315"/>
        </w:trPr>
        <w:tc>
          <w:tcPr>
            <w:tcW w:w="4380" w:type="dxa"/>
            <w:tcBorders>
              <w:top w:val="nil"/>
              <w:left w:val="single" w:sz="8" w:space="0" w:color="auto"/>
              <w:bottom w:val="single" w:sz="8" w:space="0" w:color="auto"/>
              <w:right w:val="single" w:sz="4" w:space="0" w:color="auto"/>
            </w:tcBorders>
            <w:shd w:val="clear" w:color="000000" w:fill="D9D9D9"/>
            <w:noWrap/>
            <w:vAlign w:val="bottom"/>
          </w:tcPr>
          <w:p w:rsidR="003814B9" w:rsidRPr="001A43DE" w:rsidRDefault="003814B9" w:rsidP="001A43DE">
            <w:pPr>
              <w:spacing w:after="0" w:line="240" w:lineRule="auto"/>
              <w:rPr>
                <w:rFonts w:ascii="Calibri" w:eastAsia="Times New Roman" w:hAnsi="Calibri" w:cs="Times New Roman"/>
                <w:b/>
                <w:bCs/>
                <w:sz w:val="16"/>
                <w:szCs w:val="16"/>
                <w:lang w:eastAsia="cs-CZ"/>
              </w:rPr>
            </w:pPr>
          </w:p>
        </w:tc>
        <w:tc>
          <w:tcPr>
            <w:tcW w:w="1200" w:type="dxa"/>
            <w:gridSpan w:val="2"/>
            <w:tcBorders>
              <w:top w:val="nil"/>
              <w:left w:val="nil"/>
              <w:bottom w:val="single" w:sz="8" w:space="0" w:color="auto"/>
              <w:right w:val="single" w:sz="4" w:space="0" w:color="auto"/>
            </w:tcBorders>
            <w:shd w:val="clear" w:color="000000" w:fill="D9D9D9"/>
            <w:noWrap/>
            <w:vAlign w:val="bottom"/>
          </w:tcPr>
          <w:p w:rsidR="003814B9" w:rsidRPr="001A43DE" w:rsidRDefault="003814B9" w:rsidP="001A43DE">
            <w:pPr>
              <w:spacing w:after="0" w:line="240" w:lineRule="auto"/>
              <w:jc w:val="right"/>
              <w:rPr>
                <w:rFonts w:ascii="Calibri" w:eastAsia="Times New Roman" w:hAnsi="Calibri" w:cs="Times New Roman"/>
                <w:b/>
                <w:bCs/>
                <w:sz w:val="16"/>
                <w:szCs w:val="16"/>
                <w:lang w:eastAsia="cs-CZ"/>
              </w:rPr>
            </w:pPr>
          </w:p>
        </w:tc>
        <w:tc>
          <w:tcPr>
            <w:tcW w:w="1120" w:type="dxa"/>
            <w:gridSpan w:val="2"/>
            <w:tcBorders>
              <w:top w:val="nil"/>
              <w:left w:val="nil"/>
              <w:bottom w:val="single" w:sz="8" w:space="0" w:color="auto"/>
              <w:right w:val="single" w:sz="4" w:space="0" w:color="auto"/>
            </w:tcBorders>
            <w:shd w:val="clear" w:color="000000" w:fill="D9D9D9"/>
            <w:noWrap/>
            <w:vAlign w:val="bottom"/>
          </w:tcPr>
          <w:p w:rsidR="003814B9" w:rsidRPr="001A43DE" w:rsidRDefault="003814B9" w:rsidP="001A43DE">
            <w:pPr>
              <w:spacing w:after="0" w:line="240" w:lineRule="auto"/>
              <w:jc w:val="right"/>
              <w:rPr>
                <w:rFonts w:ascii="Calibri" w:eastAsia="Times New Roman" w:hAnsi="Calibri" w:cs="Times New Roman"/>
                <w:b/>
                <w:bCs/>
                <w:sz w:val="16"/>
                <w:szCs w:val="16"/>
                <w:lang w:eastAsia="cs-CZ"/>
              </w:rPr>
            </w:pPr>
          </w:p>
        </w:tc>
        <w:tc>
          <w:tcPr>
            <w:tcW w:w="1280" w:type="dxa"/>
            <w:gridSpan w:val="2"/>
            <w:tcBorders>
              <w:top w:val="nil"/>
              <w:left w:val="nil"/>
              <w:bottom w:val="single" w:sz="8" w:space="0" w:color="auto"/>
              <w:right w:val="single" w:sz="4" w:space="0" w:color="auto"/>
            </w:tcBorders>
            <w:shd w:val="clear" w:color="000000" w:fill="D9D9D9"/>
            <w:noWrap/>
            <w:vAlign w:val="bottom"/>
          </w:tcPr>
          <w:p w:rsidR="003814B9" w:rsidRPr="001A43DE" w:rsidRDefault="003814B9" w:rsidP="001A43DE">
            <w:pPr>
              <w:spacing w:after="0" w:line="240" w:lineRule="auto"/>
              <w:jc w:val="right"/>
              <w:rPr>
                <w:rFonts w:ascii="Calibri" w:eastAsia="Times New Roman" w:hAnsi="Calibri" w:cs="Times New Roman"/>
                <w:b/>
                <w:bCs/>
                <w:sz w:val="16"/>
                <w:szCs w:val="16"/>
                <w:lang w:eastAsia="cs-CZ"/>
              </w:rPr>
            </w:pPr>
          </w:p>
        </w:tc>
        <w:tc>
          <w:tcPr>
            <w:tcW w:w="1200" w:type="dxa"/>
            <w:gridSpan w:val="2"/>
            <w:tcBorders>
              <w:top w:val="nil"/>
              <w:left w:val="nil"/>
              <w:bottom w:val="single" w:sz="8" w:space="0" w:color="auto"/>
              <w:right w:val="single" w:sz="4" w:space="0" w:color="auto"/>
            </w:tcBorders>
            <w:shd w:val="clear" w:color="000000" w:fill="D9D9D9"/>
            <w:noWrap/>
            <w:vAlign w:val="bottom"/>
          </w:tcPr>
          <w:p w:rsidR="003814B9" w:rsidRPr="001A43DE" w:rsidRDefault="003814B9" w:rsidP="001A43DE">
            <w:pPr>
              <w:spacing w:after="0" w:line="240" w:lineRule="auto"/>
              <w:jc w:val="right"/>
              <w:rPr>
                <w:rFonts w:ascii="Calibri" w:eastAsia="Times New Roman" w:hAnsi="Calibri" w:cs="Times New Roman"/>
                <w:b/>
                <w:bCs/>
                <w:i/>
                <w:iCs/>
                <w:sz w:val="16"/>
                <w:szCs w:val="16"/>
                <w:lang w:eastAsia="cs-CZ"/>
              </w:rPr>
            </w:pPr>
          </w:p>
        </w:tc>
        <w:tc>
          <w:tcPr>
            <w:tcW w:w="580" w:type="dxa"/>
            <w:gridSpan w:val="2"/>
            <w:tcBorders>
              <w:top w:val="nil"/>
              <w:left w:val="nil"/>
              <w:bottom w:val="single" w:sz="8" w:space="0" w:color="auto"/>
              <w:right w:val="single" w:sz="4" w:space="0" w:color="auto"/>
            </w:tcBorders>
            <w:shd w:val="clear" w:color="000000" w:fill="D9D9D9"/>
            <w:noWrap/>
            <w:vAlign w:val="bottom"/>
          </w:tcPr>
          <w:p w:rsidR="003814B9" w:rsidRPr="001A43DE" w:rsidRDefault="003814B9" w:rsidP="001A43DE">
            <w:pPr>
              <w:spacing w:after="0" w:line="240" w:lineRule="auto"/>
              <w:jc w:val="right"/>
              <w:rPr>
                <w:rFonts w:ascii="Calibri" w:eastAsia="Times New Roman" w:hAnsi="Calibri" w:cs="Times New Roman"/>
                <w:b/>
                <w:bCs/>
                <w:sz w:val="16"/>
                <w:szCs w:val="16"/>
                <w:lang w:eastAsia="cs-CZ"/>
              </w:rPr>
            </w:pPr>
          </w:p>
        </w:tc>
        <w:tc>
          <w:tcPr>
            <w:tcW w:w="560" w:type="dxa"/>
            <w:gridSpan w:val="2"/>
            <w:tcBorders>
              <w:top w:val="nil"/>
              <w:left w:val="nil"/>
              <w:bottom w:val="single" w:sz="8" w:space="0" w:color="auto"/>
              <w:right w:val="single" w:sz="8" w:space="0" w:color="auto"/>
            </w:tcBorders>
            <w:shd w:val="clear" w:color="000000" w:fill="D9D9D9"/>
            <w:noWrap/>
            <w:vAlign w:val="bottom"/>
          </w:tcPr>
          <w:p w:rsidR="003814B9" w:rsidRPr="001A43DE" w:rsidRDefault="003814B9" w:rsidP="001A43DE">
            <w:pPr>
              <w:spacing w:after="0" w:line="240" w:lineRule="auto"/>
              <w:jc w:val="right"/>
              <w:rPr>
                <w:rFonts w:ascii="Calibri" w:eastAsia="Times New Roman" w:hAnsi="Calibri" w:cs="Times New Roman"/>
                <w:b/>
                <w:bCs/>
                <w:sz w:val="16"/>
                <w:szCs w:val="16"/>
                <w:lang w:eastAsia="cs-CZ"/>
              </w:rPr>
            </w:pP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lastRenderedPageBreak/>
              <w:t>Kapitoly</w:t>
            </w:r>
          </w:p>
        </w:tc>
        <w:tc>
          <w:tcPr>
            <w:tcW w:w="120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gramStart"/>
            <w:r w:rsidRPr="003131C1">
              <w:rPr>
                <w:rFonts w:ascii="Calibri" w:eastAsia="Times New Roman" w:hAnsi="Calibri" w:cs="Times New Roman"/>
                <w:b/>
                <w:bCs/>
                <w:color w:val="000000"/>
                <w:sz w:val="16"/>
                <w:szCs w:val="16"/>
                <w:lang w:eastAsia="cs-CZ"/>
              </w:rPr>
              <w:t>Rozpočet  2016</w:t>
            </w:r>
            <w:proofErr w:type="gramEnd"/>
          </w:p>
        </w:tc>
        <w:tc>
          <w:tcPr>
            <w:tcW w:w="112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URO 2016</w:t>
            </w:r>
          </w:p>
        </w:tc>
        <w:tc>
          <w:tcPr>
            <w:tcW w:w="128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gramStart"/>
            <w:r w:rsidRPr="003131C1">
              <w:rPr>
                <w:rFonts w:ascii="Calibri" w:eastAsia="Times New Roman" w:hAnsi="Calibri" w:cs="Times New Roman"/>
                <w:b/>
                <w:bCs/>
                <w:color w:val="000000"/>
                <w:sz w:val="16"/>
                <w:szCs w:val="16"/>
                <w:lang w:eastAsia="cs-CZ"/>
              </w:rPr>
              <w:t>Čerpání 4.Q 2016</w:t>
            </w:r>
            <w:proofErr w:type="gramEnd"/>
          </w:p>
        </w:tc>
        <w:tc>
          <w:tcPr>
            <w:tcW w:w="120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Rozpočet 2017</w:t>
            </w:r>
          </w:p>
        </w:tc>
        <w:tc>
          <w:tcPr>
            <w:tcW w:w="58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w:t>
            </w:r>
          </w:p>
        </w:tc>
        <w:tc>
          <w:tcPr>
            <w:tcW w:w="56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spellStart"/>
            <w:r w:rsidRPr="003131C1">
              <w:rPr>
                <w:rFonts w:ascii="Calibri" w:eastAsia="Times New Roman" w:hAnsi="Calibri" w:cs="Times New Roman"/>
                <w:b/>
                <w:bCs/>
                <w:color w:val="000000"/>
                <w:sz w:val="16"/>
                <w:szCs w:val="16"/>
                <w:lang w:eastAsia="cs-CZ"/>
              </w:rPr>
              <w:t>Org</w:t>
            </w:r>
            <w:proofErr w:type="spellEnd"/>
            <w:r w:rsidRPr="003131C1">
              <w:rPr>
                <w:rFonts w:ascii="Calibri" w:eastAsia="Times New Roman" w:hAnsi="Calibri" w:cs="Times New Roman"/>
                <w:b/>
                <w:bCs/>
                <w:color w:val="000000"/>
                <w:sz w:val="16"/>
                <w:szCs w:val="16"/>
                <w:lang w:eastAsia="cs-CZ"/>
              </w:rPr>
              <w:t>.</w:t>
            </w:r>
          </w:p>
        </w:tc>
      </w:tr>
      <w:tr w:rsidR="003131C1" w:rsidRPr="003131C1" w:rsidTr="003131C1">
        <w:trPr>
          <w:trHeight w:val="315"/>
        </w:trPr>
        <w:tc>
          <w:tcPr>
            <w:tcW w:w="4404" w:type="dxa"/>
            <w:gridSpan w:val="2"/>
            <w:tcBorders>
              <w:top w:val="nil"/>
              <w:left w:val="nil"/>
              <w:bottom w:val="nil"/>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nil"/>
              <w:left w:val="nil"/>
              <w:bottom w:val="nil"/>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gridSpan w:val="2"/>
            <w:tcBorders>
              <w:top w:val="nil"/>
              <w:left w:val="nil"/>
              <w:bottom w:val="nil"/>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gridSpan w:val="2"/>
            <w:tcBorders>
              <w:top w:val="nil"/>
              <w:left w:val="nil"/>
              <w:bottom w:val="nil"/>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nil"/>
              <w:left w:val="nil"/>
              <w:bottom w:val="nil"/>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gridSpan w:val="2"/>
            <w:tcBorders>
              <w:top w:val="nil"/>
              <w:left w:val="nil"/>
              <w:bottom w:val="nil"/>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nil"/>
              <w:left w:val="nil"/>
              <w:bottom w:val="nil"/>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00"/>
        </w:trPr>
        <w:tc>
          <w:tcPr>
            <w:tcW w:w="4404" w:type="dxa"/>
            <w:gridSpan w:val="2"/>
            <w:tcBorders>
              <w:top w:val="single" w:sz="8" w:space="0" w:color="auto"/>
              <w:left w:val="single" w:sz="8" w:space="0" w:color="auto"/>
              <w:bottom w:val="nil"/>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Výstavba a životní prostředí </w:t>
            </w:r>
          </w:p>
        </w:tc>
        <w:tc>
          <w:tcPr>
            <w:tcW w:w="1200" w:type="dxa"/>
            <w:gridSpan w:val="2"/>
            <w:tcBorders>
              <w:top w:val="single" w:sz="8" w:space="0" w:color="auto"/>
              <w:left w:val="nil"/>
              <w:bottom w:val="nil"/>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gridSpan w:val="2"/>
            <w:tcBorders>
              <w:top w:val="single" w:sz="8" w:space="0" w:color="auto"/>
              <w:left w:val="nil"/>
              <w:bottom w:val="nil"/>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gridSpan w:val="2"/>
            <w:tcBorders>
              <w:top w:val="single" w:sz="8" w:space="0" w:color="auto"/>
              <w:left w:val="nil"/>
              <w:bottom w:val="nil"/>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8" w:space="0" w:color="auto"/>
              <w:left w:val="nil"/>
              <w:bottom w:val="nil"/>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gridSpan w:val="2"/>
            <w:tcBorders>
              <w:top w:val="single" w:sz="8" w:space="0" w:color="auto"/>
              <w:left w:val="nil"/>
              <w:bottom w:val="nil"/>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8" w:space="0" w:color="auto"/>
              <w:left w:val="nil"/>
              <w:bottom w:val="nil"/>
              <w:right w:val="single" w:sz="8" w:space="0" w:color="auto"/>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nil"/>
              <w:left w:val="single" w:sz="8" w:space="0" w:color="auto"/>
              <w:bottom w:val="single" w:sz="8" w:space="0" w:color="auto"/>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nil"/>
              <w:left w:val="nil"/>
              <w:bottom w:val="single" w:sz="8" w:space="0" w:color="auto"/>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gridSpan w:val="2"/>
            <w:tcBorders>
              <w:top w:val="nil"/>
              <w:left w:val="nil"/>
              <w:bottom w:val="single" w:sz="8" w:space="0" w:color="auto"/>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gridSpan w:val="2"/>
            <w:tcBorders>
              <w:top w:val="nil"/>
              <w:left w:val="nil"/>
              <w:bottom w:val="single" w:sz="8" w:space="0" w:color="auto"/>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nil"/>
              <w:left w:val="nil"/>
              <w:bottom w:val="single" w:sz="8" w:space="0" w:color="auto"/>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gridSpan w:val="2"/>
            <w:tcBorders>
              <w:top w:val="nil"/>
              <w:left w:val="nil"/>
              <w:bottom w:val="single" w:sz="8" w:space="0" w:color="auto"/>
              <w:right w:val="nil"/>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nil"/>
              <w:left w:val="nil"/>
              <w:bottom w:val="single" w:sz="8" w:space="0" w:color="auto"/>
              <w:right w:val="single" w:sz="8" w:space="0" w:color="auto"/>
            </w:tcBorders>
            <w:shd w:val="clear" w:color="000000" w:fill="8DB4E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nil"/>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Silnice</w:t>
            </w:r>
          </w:p>
        </w:tc>
        <w:tc>
          <w:tcPr>
            <w:tcW w:w="1200" w:type="dxa"/>
            <w:gridSpan w:val="2"/>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gridSpan w:val="2"/>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gridSpan w:val="2"/>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gridSpan w:val="2"/>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gridSpan w:val="2"/>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gridSpan w:val="2"/>
            <w:tcBorders>
              <w:top w:val="nil"/>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Místní komunikace-rezerva na opravy (díry, plošné)</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1550000,00</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1702150,00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1352724,34</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1750000,00</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 </w:t>
            </w:r>
          </w:p>
        </w:tc>
      </w:tr>
      <w:tr w:rsidR="003131C1" w:rsidRPr="003131C1" w:rsidTr="003131C1">
        <w:trPr>
          <w:trHeight w:val="315"/>
        </w:trPr>
        <w:tc>
          <w:tcPr>
            <w:tcW w:w="44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havarijní rezerva </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438000,00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199991,65</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 xml:space="preserve">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1988000,00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1902141,65</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1352724,34</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1750000,00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2212</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123</w:t>
            </w:r>
          </w:p>
        </w:tc>
      </w:tr>
      <w:tr w:rsidR="003131C1" w:rsidRPr="003131C1" w:rsidTr="003131C1">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 </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 </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Ostatní záležitosti pozemních komunikací</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proofErr w:type="spellStart"/>
            <w:proofErr w:type="gramStart"/>
            <w:r w:rsidRPr="003131C1">
              <w:rPr>
                <w:rFonts w:ascii="Calibri" w:eastAsia="Times New Roman" w:hAnsi="Calibri" w:cs="Times New Roman"/>
                <w:color w:val="000000"/>
                <w:sz w:val="16"/>
                <w:szCs w:val="16"/>
                <w:lang w:eastAsia="cs-CZ"/>
              </w:rPr>
              <w:t>Ost.komunikace-chodníky</w:t>
            </w:r>
            <w:proofErr w:type="gramEnd"/>
            <w:r w:rsidRPr="003131C1">
              <w:rPr>
                <w:rFonts w:ascii="Calibri" w:eastAsia="Times New Roman" w:hAnsi="Calibri" w:cs="Times New Roman"/>
                <w:color w:val="000000"/>
                <w:sz w:val="16"/>
                <w:szCs w:val="16"/>
                <w:lang w:eastAsia="cs-CZ"/>
              </w:rPr>
              <w:t>,stezky,parkoviš</w:t>
            </w:r>
            <w:proofErr w:type="spellEnd"/>
            <w:r w:rsidRPr="003131C1">
              <w:rPr>
                <w:rFonts w:ascii="Calibri" w:eastAsia="Times New Roman" w:hAnsi="Calibri" w:cs="Times New Roman"/>
                <w:color w:val="000000"/>
                <w:sz w:val="16"/>
                <w:szCs w:val="16"/>
                <w:lang w:eastAsia="cs-CZ"/>
              </w:rPr>
              <w:t>.</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750000,00</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762000,00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563375,71</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1500000,00</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750000,00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762000,00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563375,71</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1500000,00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2219</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123</w:t>
            </w:r>
          </w:p>
        </w:tc>
      </w:tr>
      <w:tr w:rsidR="003131C1" w:rsidRPr="003131C1" w:rsidTr="003131C1">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Všeobecné hospodářské služby - projektové dokumentace</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Projektová dokumentace</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1000000,00</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393799,80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54589,24</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1700000,00</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1000000,00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393799,80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54589,24</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1700000,00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2549</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123</w:t>
            </w:r>
          </w:p>
        </w:tc>
      </w:tr>
      <w:tr w:rsidR="003131C1" w:rsidRPr="003131C1" w:rsidTr="003131C1">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 </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Zachování a obnova kulturních památek</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Zachování a obnova kulturních památek</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650000,00</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779415,49</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650745,00</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0,00</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00"/>
        </w:trPr>
        <w:tc>
          <w:tcPr>
            <w:tcW w:w="44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Zachování a obnova kulturních památek-kaple </w:t>
            </w:r>
            <w:proofErr w:type="spellStart"/>
            <w:r w:rsidRPr="003131C1">
              <w:rPr>
                <w:rFonts w:ascii="Calibri" w:eastAsia="Times New Roman" w:hAnsi="Calibri" w:cs="Times New Roman"/>
                <w:color w:val="000000"/>
                <w:sz w:val="16"/>
                <w:szCs w:val="16"/>
                <w:lang w:eastAsia="cs-CZ"/>
              </w:rPr>
              <w:t>Mattauschu</w:t>
            </w:r>
            <w:proofErr w:type="spellEnd"/>
            <w:r w:rsidRPr="003131C1">
              <w:rPr>
                <w:rFonts w:ascii="Calibri" w:eastAsia="Times New Roman" w:hAnsi="Calibri" w:cs="Times New Roman"/>
                <w:color w:val="000000"/>
                <w:sz w:val="16"/>
                <w:szCs w:val="16"/>
                <w:lang w:eastAsia="cs-CZ"/>
              </w:rPr>
              <w:t xml:space="preserve"> II. etapa</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500000,00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Zachování a obnova kulturních památek- </w:t>
            </w:r>
            <w:proofErr w:type="gramStart"/>
            <w:r w:rsidRPr="003131C1">
              <w:rPr>
                <w:rFonts w:ascii="Calibri" w:eastAsia="Times New Roman" w:hAnsi="Calibri" w:cs="Times New Roman"/>
                <w:color w:val="000000"/>
                <w:sz w:val="16"/>
                <w:szCs w:val="16"/>
                <w:lang w:eastAsia="cs-CZ"/>
              </w:rPr>
              <w:t>č.p.</w:t>
            </w:r>
            <w:proofErr w:type="gramEnd"/>
            <w:r w:rsidRPr="003131C1">
              <w:rPr>
                <w:rFonts w:ascii="Calibri" w:eastAsia="Times New Roman" w:hAnsi="Calibri" w:cs="Times New Roman"/>
                <w:color w:val="000000"/>
                <w:sz w:val="16"/>
                <w:szCs w:val="16"/>
                <w:lang w:eastAsia="cs-CZ"/>
              </w:rPr>
              <w:t xml:space="preserve"> 17, vnitřní fasáda</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100000,00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650000,00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779415,49</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650745,00</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600000,00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3322</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123</w:t>
            </w:r>
          </w:p>
        </w:tc>
      </w:tr>
      <w:tr w:rsidR="003131C1" w:rsidRPr="003131C1" w:rsidTr="003131C1">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Využití volného času dětí a mládeže</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Běžná údržba dětských plácků + hrací prvky atd.</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100000,00</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51000,00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45754,00</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200000,00</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100000,00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51000,00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45754,00</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200000,00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3421</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123</w:t>
            </w:r>
          </w:p>
        </w:tc>
      </w:tr>
      <w:tr w:rsidR="003131C1" w:rsidRPr="003131C1" w:rsidTr="003131C1">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Nakládání s odpady</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gridSpan w:val="2"/>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Svoz komunálního odpadu, uliční smetky, koše</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1700000,00</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1700000,00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1699620,00</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1700000,00</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00"/>
        </w:trPr>
        <w:tc>
          <w:tcPr>
            <w:tcW w:w="44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Nákup </w:t>
            </w:r>
            <w:proofErr w:type="spellStart"/>
            <w:r w:rsidRPr="003131C1">
              <w:rPr>
                <w:rFonts w:ascii="Calibri" w:eastAsia="Times New Roman" w:hAnsi="Calibri" w:cs="Times New Roman"/>
                <w:color w:val="000000"/>
                <w:sz w:val="16"/>
                <w:szCs w:val="16"/>
                <w:lang w:eastAsia="cs-CZ"/>
              </w:rPr>
              <w:t>biopopelnic</w:t>
            </w:r>
            <w:proofErr w:type="spellEnd"/>
            <w:r w:rsidRPr="003131C1">
              <w:rPr>
                <w:rFonts w:ascii="Calibri" w:eastAsia="Times New Roman" w:hAnsi="Calibri" w:cs="Times New Roman"/>
                <w:color w:val="000000"/>
                <w:sz w:val="16"/>
                <w:szCs w:val="16"/>
                <w:lang w:eastAsia="cs-CZ"/>
              </w:rPr>
              <w:t>, kompostérů</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100000,00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00"/>
        </w:trPr>
        <w:tc>
          <w:tcPr>
            <w:tcW w:w="44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Uliční smetky, koše</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80000,00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Svoz trávy</w:t>
            </w:r>
          </w:p>
        </w:tc>
        <w:tc>
          <w:tcPr>
            <w:tcW w:w="1200" w:type="dxa"/>
            <w:gridSpan w:val="2"/>
            <w:tcBorders>
              <w:top w:val="nil"/>
              <w:left w:val="nil"/>
              <w:bottom w:val="single" w:sz="4" w:space="0" w:color="auto"/>
              <w:right w:val="single" w:sz="4" w:space="0" w:color="auto"/>
            </w:tcBorders>
            <w:shd w:val="clear" w:color="000000" w:fill="F2F2F2"/>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gridSpan w:val="2"/>
            <w:tcBorders>
              <w:top w:val="nil"/>
              <w:left w:val="nil"/>
              <w:bottom w:val="single" w:sz="4" w:space="0" w:color="auto"/>
              <w:right w:val="single" w:sz="4" w:space="0" w:color="auto"/>
            </w:tcBorders>
            <w:shd w:val="clear" w:color="000000" w:fill="F2F2F2"/>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gridSpan w:val="2"/>
            <w:tcBorders>
              <w:top w:val="nil"/>
              <w:left w:val="nil"/>
              <w:bottom w:val="single" w:sz="4" w:space="0" w:color="auto"/>
              <w:right w:val="single" w:sz="4" w:space="0" w:color="auto"/>
            </w:tcBorders>
            <w:shd w:val="clear" w:color="000000" w:fill="F2F2F2"/>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gridSpan w:val="2"/>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30000,00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1700000,00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1700000,00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1699620,00</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1910000,00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3722</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123</w:t>
            </w:r>
          </w:p>
        </w:tc>
      </w:tr>
      <w:tr w:rsidR="003131C1" w:rsidRPr="003131C1" w:rsidTr="00B451C8">
        <w:trPr>
          <w:trHeight w:val="315"/>
        </w:trPr>
        <w:tc>
          <w:tcPr>
            <w:tcW w:w="44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xml:space="preserve"> </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00"/>
        </w:trPr>
        <w:tc>
          <w:tcPr>
            <w:tcW w:w="4404" w:type="dxa"/>
            <w:gridSpan w:val="2"/>
            <w:tcBorders>
              <w:top w:val="single" w:sz="8" w:space="0" w:color="auto"/>
              <w:left w:val="single" w:sz="8" w:space="0" w:color="auto"/>
              <w:bottom w:val="nil"/>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Péče o veřejnou zeleň</w:t>
            </w:r>
          </w:p>
        </w:tc>
        <w:tc>
          <w:tcPr>
            <w:tcW w:w="1200" w:type="dxa"/>
            <w:gridSpan w:val="2"/>
            <w:tcBorders>
              <w:top w:val="single" w:sz="8" w:space="0" w:color="auto"/>
              <w:left w:val="nil"/>
              <w:bottom w:val="nil"/>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gridSpan w:val="2"/>
            <w:tcBorders>
              <w:top w:val="single" w:sz="8" w:space="0" w:color="auto"/>
              <w:left w:val="nil"/>
              <w:bottom w:val="nil"/>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gridSpan w:val="2"/>
            <w:tcBorders>
              <w:top w:val="single" w:sz="8" w:space="0" w:color="auto"/>
              <w:left w:val="nil"/>
              <w:bottom w:val="nil"/>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gridSpan w:val="2"/>
            <w:tcBorders>
              <w:top w:val="single" w:sz="8" w:space="0" w:color="auto"/>
              <w:left w:val="nil"/>
              <w:bottom w:val="nil"/>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gridSpan w:val="2"/>
            <w:tcBorders>
              <w:top w:val="single" w:sz="8" w:space="0" w:color="auto"/>
              <w:left w:val="nil"/>
              <w:bottom w:val="nil"/>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gridSpan w:val="2"/>
            <w:tcBorders>
              <w:top w:val="single" w:sz="8" w:space="0" w:color="auto"/>
              <w:left w:val="nil"/>
              <w:bottom w:val="nil"/>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4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Vykácení poškozených stromů na hřbitově (nebezpečí úrazu)</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0,00</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0,00</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200000,00</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4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Péče o veřejnou zeleň</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250000,00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425450,00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420291,91</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150000,00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404"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250000,00</w:t>
            </w:r>
          </w:p>
        </w:tc>
        <w:tc>
          <w:tcPr>
            <w:tcW w:w="112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425450,00</w:t>
            </w:r>
          </w:p>
        </w:tc>
        <w:tc>
          <w:tcPr>
            <w:tcW w:w="12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420291,91</w:t>
            </w:r>
          </w:p>
        </w:tc>
        <w:tc>
          <w:tcPr>
            <w:tcW w:w="120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350000,00</w:t>
            </w:r>
          </w:p>
        </w:tc>
        <w:tc>
          <w:tcPr>
            <w:tcW w:w="58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3745</w:t>
            </w:r>
          </w:p>
        </w:tc>
        <w:tc>
          <w:tcPr>
            <w:tcW w:w="560"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123</w:t>
            </w:r>
          </w:p>
        </w:tc>
      </w:tr>
    </w:tbl>
    <w:p w:rsidR="009E16A8" w:rsidRDefault="009E16A8" w:rsidP="009E16A8">
      <w:pPr>
        <w:jc w:val="both"/>
      </w:pPr>
    </w:p>
    <w:p w:rsidR="009E16A8" w:rsidRDefault="009E16A8" w:rsidP="009E16A8">
      <w:pPr>
        <w:jc w:val="both"/>
      </w:pPr>
    </w:p>
    <w:p w:rsidR="00DD372D" w:rsidRDefault="00DD372D" w:rsidP="009E16A8">
      <w:pPr>
        <w:jc w:val="both"/>
      </w:pPr>
    </w:p>
    <w:p w:rsidR="003131C1" w:rsidRDefault="003131C1" w:rsidP="009E16A8">
      <w:pPr>
        <w:jc w:val="both"/>
      </w:pPr>
    </w:p>
    <w:tbl>
      <w:tblPr>
        <w:tblW w:w="10320" w:type="dxa"/>
        <w:tblInd w:w="55" w:type="dxa"/>
        <w:tblCellMar>
          <w:left w:w="70" w:type="dxa"/>
          <w:right w:w="70" w:type="dxa"/>
        </w:tblCellMar>
        <w:tblLook w:val="04A0" w:firstRow="1" w:lastRow="0" w:firstColumn="1" w:lastColumn="0" w:noHBand="0" w:noVBand="1"/>
      </w:tblPr>
      <w:tblGrid>
        <w:gridCol w:w="4380"/>
        <w:gridCol w:w="1200"/>
        <w:gridCol w:w="1120"/>
        <w:gridCol w:w="1280"/>
        <w:gridCol w:w="1200"/>
        <w:gridCol w:w="580"/>
        <w:gridCol w:w="560"/>
      </w:tblGrid>
      <w:tr w:rsidR="003131C1" w:rsidRPr="003131C1" w:rsidTr="003131C1">
        <w:trPr>
          <w:trHeight w:val="315"/>
        </w:trPr>
        <w:tc>
          <w:tcPr>
            <w:tcW w:w="4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Kapitoly</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gramStart"/>
            <w:r w:rsidRPr="003131C1">
              <w:rPr>
                <w:rFonts w:ascii="Calibri" w:eastAsia="Times New Roman" w:hAnsi="Calibri" w:cs="Times New Roman"/>
                <w:b/>
                <w:bCs/>
                <w:color w:val="000000"/>
                <w:sz w:val="16"/>
                <w:szCs w:val="16"/>
                <w:lang w:eastAsia="cs-CZ"/>
              </w:rPr>
              <w:t>Rozpočet  2016</w:t>
            </w:r>
            <w:proofErr w:type="gramEnd"/>
          </w:p>
        </w:tc>
        <w:tc>
          <w:tcPr>
            <w:tcW w:w="112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URO 2016</w:t>
            </w:r>
          </w:p>
        </w:tc>
        <w:tc>
          <w:tcPr>
            <w:tcW w:w="128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gramStart"/>
            <w:r w:rsidRPr="003131C1">
              <w:rPr>
                <w:rFonts w:ascii="Calibri" w:eastAsia="Times New Roman" w:hAnsi="Calibri" w:cs="Times New Roman"/>
                <w:b/>
                <w:bCs/>
                <w:color w:val="000000"/>
                <w:sz w:val="16"/>
                <w:szCs w:val="16"/>
                <w:lang w:eastAsia="cs-CZ"/>
              </w:rPr>
              <w:t>Čerpání 4.Q 2016</w:t>
            </w:r>
            <w:proofErr w:type="gramEnd"/>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Rozpočet 2017</w:t>
            </w:r>
          </w:p>
        </w:tc>
        <w:tc>
          <w:tcPr>
            <w:tcW w:w="58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w:t>
            </w:r>
          </w:p>
        </w:tc>
        <w:tc>
          <w:tcPr>
            <w:tcW w:w="56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spellStart"/>
            <w:r w:rsidRPr="003131C1">
              <w:rPr>
                <w:rFonts w:ascii="Calibri" w:eastAsia="Times New Roman" w:hAnsi="Calibri" w:cs="Times New Roman"/>
                <w:b/>
                <w:bCs/>
                <w:color w:val="000000"/>
                <w:sz w:val="16"/>
                <w:szCs w:val="16"/>
                <w:lang w:eastAsia="cs-CZ"/>
              </w:rPr>
              <w:t>Org</w:t>
            </w:r>
            <w:proofErr w:type="spellEnd"/>
            <w:r w:rsidRPr="003131C1">
              <w:rPr>
                <w:rFonts w:ascii="Calibri" w:eastAsia="Times New Roman" w:hAnsi="Calibri" w:cs="Times New Roman"/>
                <w:b/>
                <w:bCs/>
                <w:color w:val="000000"/>
                <w:sz w:val="16"/>
                <w:szCs w:val="16"/>
                <w:lang w:eastAsia="cs-CZ"/>
              </w:rPr>
              <w:t>.</w:t>
            </w:r>
          </w:p>
        </w:tc>
      </w:tr>
      <w:tr w:rsidR="003131C1" w:rsidRPr="003131C1" w:rsidTr="003131C1">
        <w:trPr>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Ostatní záležitosti civilní připravenosti na krizové stavy</w:t>
            </w:r>
          </w:p>
        </w:tc>
        <w:tc>
          <w:tcPr>
            <w:tcW w:w="120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nil"/>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Protipovodňový systém -data Ing. Kocman 4 x 2500,-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40000,00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40000,00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38127,86</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10000,00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Protipovodňový systém -aktualizace digitálního </w:t>
            </w:r>
            <w:proofErr w:type="spellStart"/>
            <w:r w:rsidRPr="003131C1">
              <w:rPr>
                <w:rFonts w:ascii="Calibri" w:eastAsia="Times New Roman" w:hAnsi="Calibri" w:cs="Times New Roman"/>
                <w:color w:val="000000"/>
                <w:sz w:val="16"/>
                <w:szCs w:val="16"/>
                <w:lang w:eastAsia="cs-CZ"/>
              </w:rPr>
              <w:t>povod.plánu</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20000,00</w:t>
            </w:r>
          </w:p>
        </w:tc>
        <w:tc>
          <w:tcPr>
            <w:tcW w:w="5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proofErr w:type="spellStart"/>
            <w:r w:rsidRPr="003131C1">
              <w:rPr>
                <w:rFonts w:ascii="Calibri" w:eastAsia="Times New Roman" w:hAnsi="Calibri" w:cs="Times New Roman"/>
                <w:color w:val="000000"/>
                <w:sz w:val="16"/>
                <w:szCs w:val="16"/>
                <w:lang w:eastAsia="cs-CZ"/>
              </w:rPr>
              <w:t>Protip.systém</w:t>
            </w:r>
            <w:proofErr w:type="spellEnd"/>
            <w:r w:rsidRPr="003131C1">
              <w:rPr>
                <w:rFonts w:ascii="Calibri" w:eastAsia="Times New Roman" w:hAnsi="Calibri" w:cs="Times New Roman"/>
                <w:color w:val="000000"/>
                <w:sz w:val="16"/>
                <w:szCs w:val="16"/>
                <w:lang w:eastAsia="cs-CZ"/>
              </w:rPr>
              <w:t xml:space="preserve"> - servisní činnost 3 x 8000,00</w:t>
            </w:r>
          </w:p>
        </w:tc>
        <w:tc>
          <w:tcPr>
            <w:tcW w:w="120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24000,00</w:t>
            </w:r>
          </w:p>
        </w:tc>
        <w:tc>
          <w:tcPr>
            <w:tcW w:w="5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proofErr w:type="spellStart"/>
            <w:r w:rsidRPr="003131C1">
              <w:rPr>
                <w:rFonts w:ascii="Calibri" w:eastAsia="Times New Roman" w:hAnsi="Calibri" w:cs="Times New Roman"/>
                <w:color w:val="000000"/>
                <w:sz w:val="16"/>
                <w:szCs w:val="16"/>
                <w:lang w:eastAsia="cs-CZ"/>
              </w:rPr>
              <w:t>Protip.systém</w:t>
            </w:r>
            <w:proofErr w:type="spellEnd"/>
            <w:r w:rsidRPr="003131C1">
              <w:rPr>
                <w:rFonts w:ascii="Calibri" w:eastAsia="Times New Roman" w:hAnsi="Calibri" w:cs="Times New Roman"/>
                <w:color w:val="000000"/>
                <w:sz w:val="16"/>
                <w:szCs w:val="16"/>
                <w:lang w:eastAsia="cs-CZ"/>
              </w:rPr>
              <w:t xml:space="preserve"> - opravy </w:t>
            </w:r>
            <w:proofErr w:type="spellStart"/>
            <w:proofErr w:type="gramStart"/>
            <w:r w:rsidRPr="003131C1">
              <w:rPr>
                <w:rFonts w:ascii="Calibri" w:eastAsia="Times New Roman" w:hAnsi="Calibri" w:cs="Times New Roman"/>
                <w:color w:val="000000"/>
                <w:sz w:val="16"/>
                <w:szCs w:val="16"/>
                <w:lang w:eastAsia="cs-CZ"/>
              </w:rPr>
              <w:t>rozhlasu</w:t>
            </w:r>
            <w:proofErr w:type="gramEnd"/>
            <w:r w:rsidRPr="003131C1">
              <w:rPr>
                <w:rFonts w:ascii="Calibri" w:eastAsia="Times New Roman" w:hAnsi="Calibri" w:cs="Times New Roman"/>
                <w:color w:val="000000"/>
                <w:sz w:val="16"/>
                <w:szCs w:val="16"/>
                <w:lang w:eastAsia="cs-CZ"/>
              </w:rPr>
              <w:t>,</w:t>
            </w:r>
            <w:proofErr w:type="gramStart"/>
            <w:r w:rsidRPr="003131C1">
              <w:rPr>
                <w:rFonts w:ascii="Calibri" w:eastAsia="Times New Roman" w:hAnsi="Calibri" w:cs="Times New Roman"/>
                <w:color w:val="000000"/>
                <w:sz w:val="16"/>
                <w:szCs w:val="16"/>
                <w:lang w:eastAsia="cs-CZ"/>
              </w:rPr>
              <w:t>hladinoměrů</w:t>
            </w:r>
            <w:proofErr w:type="gramEnd"/>
            <w:r w:rsidRPr="003131C1">
              <w:rPr>
                <w:rFonts w:ascii="Calibri" w:eastAsia="Times New Roman" w:hAnsi="Calibri" w:cs="Times New Roman"/>
                <w:color w:val="000000"/>
                <w:sz w:val="16"/>
                <w:szCs w:val="16"/>
                <w:lang w:eastAsia="cs-CZ"/>
              </w:rPr>
              <w:t>,srážkoměru</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9000,00</w:t>
            </w:r>
          </w:p>
        </w:tc>
        <w:tc>
          <w:tcPr>
            <w:tcW w:w="5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nil"/>
              <w:left w:val="single" w:sz="4" w:space="0" w:color="auto"/>
              <w:bottom w:val="nil"/>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SESO - provozní náklady</w:t>
            </w:r>
          </w:p>
        </w:tc>
        <w:tc>
          <w:tcPr>
            <w:tcW w:w="1200" w:type="dxa"/>
            <w:tcBorders>
              <w:top w:val="nil"/>
              <w:left w:val="nil"/>
              <w:bottom w:val="nil"/>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nil"/>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tcBorders>
              <w:top w:val="nil"/>
              <w:left w:val="nil"/>
              <w:bottom w:val="nil"/>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tcBorders>
              <w:top w:val="nil"/>
              <w:left w:val="nil"/>
              <w:bottom w:val="nil"/>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27000,00</w:t>
            </w:r>
          </w:p>
        </w:tc>
        <w:tc>
          <w:tcPr>
            <w:tcW w:w="580" w:type="dxa"/>
            <w:tcBorders>
              <w:top w:val="nil"/>
              <w:left w:val="nil"/>
              <w:bottom w:val="nil"/>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nil"/>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40000,00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40000,00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38127,86</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90000,00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5299</w:t>
            </w:r>
          </w:p>
        </w:tc>
        <w:tc>
          <w:tcPr>
            <w:tcW w:w="56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123</w:t>
            </w:r>
          </w:p>
        </w:tc>
      </w:tr>
      <w:tr w:rsidR="003131C1" w:rsidRPr="003131C1" w:rsidTr="003131C1">
        <w:trPr>
          <w:trHeight w:val="315"/>
        </w:trPr>
        <w:tc>
          <w:tcPr>
            <w:tcW w:w="4380" w:type="dxa"/>
            <w:tcBorders>
              <w:top w:val="nil"/>
              <w:left w:val="single" w:sz="8" w:space="0" w:color="auto"/>
              <w:bottom w:val="single" w:sz="8" w:space="0" w:color="auto"/>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1200" w:type="dxa"/>
            <w:tcBorders>
              <w:top w:val="nil"/>
              <w:left w:val="nil"/>
              <w:bottom w:val="single" w:sz="8" w:space="0" w:color="auto"/>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1120" w:type="dxa"/>
            <w:tcBorders>
              <w:top w:val="nil"/>
              <w:left w:val="nil"/>
              <w:bottom w:val="single" w:sz="8" w:space="0" w:color="auto"/>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1280" w:type="dxa"/>
            <w:tcBorders>
              <w:top w:val="nil"/>
              <w:left w:val="nil"/>
              <w:bottom w:val="single" w:sz="8" w:space="0" w:color="auto"/>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1200" w:type="dxa"/>
            <w:tcBorders>
              <w:top w:val="nil"/>
              <w:left w:val="nil"/>
              <w:bottom w:val="single" w:sz="8" w:space="0" w:color="auto"/>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 </w:t>
            </w:r>
          </w:p>
        </w:tc>
        <w:tc>
          <w:tcPr>
            <w:tcW w:w="580" w:type="dxa"/>
            <w:tcBorders>
              <w:top w:val="nil"/>
              <w:left w:val="nil"/>
              <w:bottom w:val="single" w:sz="8" w:space="0" w:color="auto"/>
              <w:right w:val="nil"/>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560" w:type="dxa"/>
            <w:tcBorders>
              <w:top w:val="nil"/>
              <w:left w:val="nil"/>
              <w:bottom w:val="single" w:sz="8" w:space="0" w:color="auto"/>
              <w:right w:val="single" w:sz="8"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r>
      <w:tr w:rsidR="003131C1" w:rsidRPr="003131C1" w:rsidTr="003131C1">
        <w:trPr>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Obecné výdaje z finančních operací</w:t>
            </w:r>
          </w:p>
        </w:tc>
        <w:tc>
          <w:tcPr>
            <w:tcW w:w="120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nil"/>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Finanční operace - úroky z úvěru Česká spořitelna</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45000,00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53000,00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53737,13</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48200,00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Finanční operace - úroky z úvěru Komerční banka</w:t>
            </w:r>
          </w:p>
        </w:tc>
        <w:tc>
          <w:tcPr>
            <w:tcW w:w="120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16000,00</w:t>
            </w:r>
          </w:p>
        </w:tc>
        <w:tc>
          <w:tcPr>
            <w:tcW w:w="5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Neúrokové náklady-cena za sjednání úvěru 15 mil. Kč</w:t>
            </w:r>
          </w:p>
        </w:tc>
        <w:tc>
          <w:tcPr>
            <w:tcW w:w="120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98800,00</w:t>
            </w:r>
          </w:p>
        </w:tc>
        <w:tc>
          <w:tcPr>
            <w:tcW w:w="5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Finanční operace-</w:t>
            </w:r>
            <w:proofErr w:type="spellStart"/>
            <w:r w:rsidRPr="003131C1">
              <w:rPr>
                <w:rFonts w:ascii="Calibri" w:eastAsia="Times New Roman" w:hAnsi="Calibri" w:cs="Times New Roman"/>
                <w:color w:val="000000"/>
                <w:sz w:val="16"/>
                <w:szCs w:val="16"/>
                <w:lang w:eastAsia="cs-CZ"/>
              </w:rPr>
              <w:t>popl.KB</w:t>
            </w:r>
            <w:proofErr w:type="spellEnd"/>
            <w:r w:rsidRPr="003131C1">
              <w:rPr>
                <w:rFonts w:ascii="Calibri" w:eastAsia="Times New Roman" w:hAnsi="Calibri" w:cs="Times New Roman"/>
                <w:color w:val="000000"/>
                <w:sz w:val="16"/>
                <w:szCs w:val="16"/>
                <w:lang w:eastAsia="cs-CZ"/>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90000,00</w:t>
            </w:r>
          </w:p>
        </w:tc>
        <w:tc>
          <w:tcPr>
            <w:tcW w:w="112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90000,00</w:t>
            </w:r>
          </w:p>
        </w:tc>
        <w:tc>
          <w:tcPr>
            <w:tcW w:w="12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84908,09</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90000,00</w:t>
            </w:r>
          </w:p>
        </w:tc>
        <w:tc>
          <w:tcPr>
            <w:tcW w:w="5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135000,00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143000,00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138645,22</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253000,00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6310</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211</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Pojištění funkčně nespecifikované</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Finanční operace-pojištění majetku</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180000,00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260000,00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253428,00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300000,00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6320</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211</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180000,00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260000,00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253428,00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300000,00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6320</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211</w:t>
            </w:r>
          </w:p>
        </w:tc>
      </w:tr>
      <w:tr w:rsidR="003131C1" w:rsidRPr="003131C1" w:rsidTr="003131C1">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Ostatní finanční operace</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Finanční operace-DPH</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150000,00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150000,00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132524,00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150000,00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Finanční operace-daň z příjmů PO</w:t>
            </w:r>
          </w:p>
        </w:tc>
        <w:tc>
          <w:tcPr>
            <w:tcW w:w="120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258210,00</w:t>
            </w:r>
          </w:p>
        </w:tc>
        <w:tc>
          <w:tcPr>
            <w:tcW w:w="12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258210,00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0,00</w:t>
            </w:r>
          </w:p>
        </w:tc>
        <w:tc>
          <w:tcPr>
            <w:tcW w:w="5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150000,00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408210,00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390734,00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150000,00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6399</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211</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Bezpečnost a veřejný pořádek - Městská policie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Městská policie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1896000,00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1998200,00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1909221,70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B60C6B" w:rsidP="003131C1">
            <w:pPr>
              <w:spacing w:after="0" w:line="240" w:lineRule="auto"/>
              <w:jc w:val="right"/>
              <w:rPr>
                <w:rFonts w:ascii="Calibri" w:eastAsia="Times New Roman" w:hAnsi="Calibri" w:cs="Times New Roman"/>
                <w:i/>
                <w:iCs/>
                <w:color w:val="000000"/>
                <w:sz w:val="16"/>
                <w:szCs w:val="16"/>
                <w:lang w:eastAsia="cs-CZ"/>
              </w:rPr>
            </w:pPr>
            <w:r>
              <w:rPr>
                <w:rFonts w:ascii="Calibri" w:eastAsia="Times New Roman" w:hAnsi="Calibri" w:cs="Times New Roman"/>
                <w:i/>
                <w:iCs/>
                <w:color w:val="000000"/>
                <w:sz w:val="16"/>
                <w:szCs w:val="16"/>
                <w:lang w:eastAsia="cs-CZ"/>
              </w:rPr>
              <w:t>1900000,00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1896000,00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1998200,00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1909221,70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B60C6B">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1</w:t>
            </w:r>
            <w:r w:rsidR="00B60C6B">
              <w:rPr>
                <w:rFonts w:ascii="Calibri" w:eastAsia="Times New Roman" w:hAnsi="Calibri" w:cs="Times New Roman"/>
                <w:b/>
                <w:bCs/>
                <w:i/>
                <w:iCs/>
                <w:sz w:val="16"/>
                <w:szCs w:val="16"/>
                <w:lang w:eastAsia="cs-CZ"/>
              </w:rPr>
              <w:t>90</w:t>
            </w:r>
            <w:r w:rsidRPr="003131C1">
              <w:rPr>
                <w:rFonts w:ascii="Calibri" w:eastAsia="Times New Roman" w:hAnsi="Calibri" w:cs="Times New Roman"/>
                <w:b/>
                <w:bCs/>
                <w:i/>
                <w:iCs/>
                <w:sz w:val="16"/>
                <w:szCs w:val="16"/>
                <w:lang w:eastAsia="cs-CZ"/>
              </w:rPr>
              <w:t>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5311</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321</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Činnosti knihovnické</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Knihovna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280000,00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280000,00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199449,17</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250000,00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280000,00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280000,00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199449,17</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250000,00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3314</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330</w:t>
            </w:r>
          </w:p>
        </w:tc>
      </w:tr>
      <w:tr w:rsidR="003131C1" w:rsidRPr="003131C1" w:rsidTr="003131C1">
        <w:trPr>
          <w:trHeight w:val="315"/>
        </w:trPr>
        <w:tc>
          <w:tcPr>
            <w:tcW w:w="43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8"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8"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Požární ochrana - dobrovolná část</w:t>
            </w:r>
          </w:p>
        </w:tc>
        <w:tc>
          <w:tcPr>
            <w:tcW w:w="120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nil"/>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Sbor dobrovolných hasičů</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300000,00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325475,10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271430,70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300000,00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300000,00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325475,10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271430,70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300000,00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5512</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331</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Sociální fond</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Výdaje sociálního fondu</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715000,00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715000,00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715898,60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750000,00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715000,00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715000,00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715898,60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750000,00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6171</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340</w:t>
            </w:r>
          </w:p>
        </w:tc>
      </w:tr>
    </w:tbl>
    <w:p w:rsidR="003131C1" w:rsidRDefault="003131C1" w:rsidP="009E16A8">
      <w:pPr>
        <w:jc w:val="both"/>
      </w:pPr>
    </w:p>
    <w:tbl>
      <w:tblPr>
        <w:tblW w:w="10320" w:type="dxa"/>
        <w:tblInd w:w="55" w:type="dxa"/>
        <w:tblCellMar>
          <w:left w:w="70" w:type="dxa"/>
          <w:right w:w="70" w:type="dxa"/>
        </w:tblCellMar>
        <w:tblLook w:val="04A0" w:firstRow="1" w:lastRow="0" w:firstColumn="1" w:lastColumn="0" w:noHBand="0" w:noVBand="1"/>
      </w:tblPr>
      <w:tblGrid>
        <w:gridCol w:w="4380"/>
        <w:gridCol w:w="1200"/>
        <w:gridCol w:w="1120"/>
        <w:gridCol w:w="1280"/>
        <w:gridCol w:w="1200"/>
        <w:gridCol w:w="580"/>
        <w:gridCol w:w="560"/>
      </w:tblGrid>
      <w:tr w:rsidR="00B451C8" w:rsidRPr="00B451C8" w:rsidTr="00B451C8">
        <w:trPr>
          <w:trHeight w:val="315"/>
        </w:trPr>
        <w:tc>
          <w:tcPr>
            <w:tcW w:w="4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center"/>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lastRenderedPageBreak/>
              <w:t>Kapitoly</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center"/>
              <w:rPr>
                <w:rFonts w:ascii="Calibri" w:eastAsia="Times New Roman" w:hAnsi="Calibri" w:cs="Times New Roman"/>
                <w:b/>
                <w:bCs/>
                <w:color w:val="000000"/>
                <w:sz w:val="16"/>
                <w:szCs w:val="16"/>
                <w:lang w:eastAsia="cs-CZ"/>
              </w:rPr>
            </w:pPr>
            <w:proofErr w:type="gramStart"/>
            <w:r w:rsidRPr="00B451C8">
              <w:rPr>
                <w:rFonts w:ascii="Calibri" w:eastAsia="Times New Roman" w:hAnsi="Calibri" w:cs="Times New Roman"/>
                <w:b/>
                <w:bCs/>
                <w:color w:val="000000"/>
                <w:sz w:val="16"/>
                <w:szCs w:val="16"/>
                <w:lang w:eastAsia="cs-CZ"/>
              </w:rPr>
              <w:t>Rozpočet  2016</w:t>
            </w:r>
            <w:proofErr w:type="gramEnd"/>
          </w:p>
        </w:tc>
        <w:tc>
          <w:tcPr>
            <w:tcW w:w="112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center"/>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URO 2016</w:t>
            </w:r>
          </w:p>
        </w:tc>
        <w:tc>
          <w:tcPr>
            <w:tcW w:w="128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center"/>
              <w:rPr>
                <w:rFonts w:ascii="Calibri" w:eastAsia="Times New Roman" w:hAnsi="Calibri" w:cs="Times New Roman"/>
                <w:b/>
                <w:bCs/>
                <w:color w:val="000000"/>
                <w:sz w:val="16"/>
                <w:szCs w:val="16"/>
                <w:lang w:eastAsia="cs-CZ"/>
              </w:rPr>
            </w:pPr>
            <w:proofErr w:type="gramStart"/>
            <w:r w:rsidRPr="00B451C8">
              <w:rPr>
                <w:rFonts w:ascii="Calibri" w:eastAsia="Times New Roman" w:hAnsi="Calibri" w:cs="Times New Roman"/>
                <w:b/>
                <w:bCs/>
                <w:color w:val="000000"/>
                <w:sz w:val="16"/>
                <w:szCs w:val="16"/>
                <w:lang w:eastAsia="cs-CZ"/>
              </w:rPr>
              <w:t>Čerpání 4.Q 2016</w:t>
            </w:r>
            <w:proofErr w:type="gramEnd"/>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center"/>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Rozpočet 2017</w:t>
            </w:r>
          </w:p>
        </w:tc>
        <w:tc>
          <w:tcPr>
            <w:tcW w:w="58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center"/>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w:t>
            </w:r>
          </w:p>
        </w:tc>
        <w:tc>
          <w:tcPr>
            <w:tcW w:w="56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center"/>
              <w:rPr>
                <w:rFonts w:ascii="Calibri" w:eastAsia="Times New Roman" w:hAnsi="Calibri" w:cs="Times New Roman"/>
                <w:b/>
                <w:bCs/>
                <w:color w:val="000000"/>
                <w:sz w:val="16"/>
                <w:szCs w:val="16"/>
                <w:lang w:eastAsia="cs-CZ"/>
              </w:rPr>
            </w:pPr>
            <w:proofErr w:type="spellStart"/>
            <w:r w:rsidRPr="00B451C8">
              <w:rPr>
                <w:rFonts w:ascii="Calibri" w:eastAsia="Times New Roman" w:hAnsi="Calibri" w:cs="Times New Roman"/>
                <w:b/>
                <w:bCs/>
                <w:color w:val="000000"/>
                <w:sz w:val="16"/>
                <w:szCs w:val="16"/>
                <w:lang w:eastAsia="cs-CZ"/>
              </w:rPr>
              <w:t>Org</w:t>
            </w:r>
            <w:proofErr w:type="spellEnd"/>
            <w:r w:rsidRPr="00B451C8">
              <w:rPr>
                <w:rFonts w:ascii="Calibri" w:eastAsia="Times New Roman" w:hAnsi="Calibri" w:cs="Times New Roman"/>
                <w:b/>
                <w:bCs/>
                <w:color w:val="000000"/>
                <w:sz w:val="16"/>
                <w:szCs w:val="16"/>
                <w:lang w:eastAsia="cs-CZ"/>
              </w:rPr>
              <w:t>.</w:t>
            </w:r>
          </w:p>
        </w:tc>
      </w:tr>
      <w:tr w:rsidR="00B451C8" w:rsidRPr="00B451C8" w:rsidTr="00B451C8">
        <w:trPr>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Činnost místní správy</w:t>
            </w:r>
          </w:p>
        </w:tc>
        <w:tc>
          <w:tcPr>
            <w:tcW w:w="120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nil"/>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Činnost místní správy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16100000,00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16297533,20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15165409,84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16900000,00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16100000,00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16297533,20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15165409,84</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16900000,00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6171</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341</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r>
      <w:tr w:rsidR="00B451C8" w:rsidRPr="00B451C8" w:rsidTr="00B451C8">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Činnost místní správy příspěvek </w:t>
            </w:r>
            <w:proofErr w:type="spellStart"/>
            <w:r w:rsidRPr="00B451C8">
              <w:rPr>
                <w:rFonts w:ascii="Calibri" w:eastAsia="Times New Roman" w:hAnsi="Calibri" w:cs="Times New Roman"/>
                <w:b/>
                <w:bCs/>
                <w:color w:val="000000"/>
                <w:sz w:val="16"/>
                <w:szCs w:val="16"/>
                <w:lang w:eastAsia="cs-CZ"/>
              </w:rPr>
              <w:t>Centum</w:t>
            </w:r>
            <w:proofErr w:type="spellEnd"/>
            <w:r w:rsidRPr="00B451C8">
              <w:rPr>
                <w:rFonts w:ascii="Calibri" w:eastAsia="Times New Roman" w:hAnsi="Calibri" w:cs="Times New Roman"/>
                <w:b/>
                <w:bCs/>
                <w:color w:val="000000"/>
                <w:sz w:val="16"/>
                <w:szCs w:val="16"/>
                <w:lang w:eastAsia="cs-CZ"/>
              </w:rPr>
              <w:t xml:space="preserve"> sociálních služeb</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Činnost místní správy - příspěvek CSS K-Centrum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60000,00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60000,00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60000,00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60000,00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60000,00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60000,00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4344</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341</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r>
      <w:tr w:rsidR="00B451C8" w:rsidRPr="00B451C8" w:rsidTr="00B451C8">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Sbor pro občanské záležitosti</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Sbor pro občanské záležitosti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61000,00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61000,00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31942,95</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50000,00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61000,00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61000,00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31942,92</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50000,00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3399</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350</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w:t>
            </w:r>
          </w:p>
        </w:tc>
      </w:tr>
      <w:tr w:rsidR="00B451C8" w:rsidRPr="00B451C8" w:rsidTr="00B451C8">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Klub seniorů</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Činnost seniorů</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40000,00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8045,40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40000,00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40000,00</w:t>
            </w:r>
          </w:p>
        </w:tc>
        <w:tc>
          <w:tcPr>
            <w:tcW w:w="112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10000,00</w:t>
            </w:r>
          </w:p>
        </w:tc>
        <w:tc>
          <w:tcPr>
            <w:tcW w:w="128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8045,40</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40000,00</w:t>
            </w:r>
          </w:p>
        </w:tc>
        <w:tc>
          <w:tcPr>
            <w:tcW w:w="58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3429</w:t>
            </w:r>
          </w:p>
        </w:tc>
        <w:tc>
          <w:tcPr>
            <w:tcW w:w="560" w:type="dxa"/>
            <w:tcBorders>
              <w:top w:val="single" w:sz="8" w:space="0" w:color="auto"/>
              <w:left w:val="nil"/>
              <w:bottom w:val="single" w:sz="8" w:space="0" w:color="auto"/>
              <w:right w:val="single" w:sz="8"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330</w:t>
            </w:r>
          </w:p>
        </w:tc>
      </w:tr>
      <w:tr w:rsidR="00B451C8" w:rsidRPr="00B451C8" w:rsidTr="00B451C8">
        <w:trPr>
          <w:trHeight w:val="315"/>
        </w:trPr>
        <w:tc>
          <w:tcPr>
            <w:tcW w:w="4380" w:type="dxa"/>
            <w:tcBorders>
              <w:top w:val="nil"/>
              <w:left w:val="single" w:sz="8" w:space="0" w:color="auto"/>
              <w:bottom w:val="single" w:sz="8" w:space="0" w:color="auto"/>
              <w:right w:val="nil"/>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 </w:t>
            </w:r>
          </w:p>
        </w:tc>
        <w:tc>
          <w:tcPr>
            <w:tcW w:w="1200" w:type="dxa"/>
            <w:tcBorders>
              <w:top w:val="nil"/>
              <w:left w:val="nil"/>
              <w:bottom w:val="single" w:sz="8" w:space="0" w:color="auto"/>
              <w:right w:val="nil"/>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 </w:t>
            </w:r>
          </w:p>
        </w:tc>
        <w:tc>
          <w:tcPr>
            <w:tcW w:w="1120" w:type="dxa"/>
            <w:tcBorders>
              <w:top w:val="nil"/>
              <w:left w:val="nil"/>
              <w:bottom w:val="single" w:sz="8" w:space="0" w:color="auto"/>
              <w:right w:val="nil"/>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 </w:t>
            </w:r>
          </w:p>
        </w:tc>
        <w:tc>
          <w:tcPr>
            <w:tcW w:w="1280" w:type="dxa"/>
            <w:tcBorders>
              <w:top w:val="nil"/>
              <w:left w:val="nil"/>
              <w:bottom w:val="single" w:sz="8" w:space="0" w:color="auto"/>
              <w:right w:val="nil"/>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 </w:t>
            </w:r>
          </w:p>
        </w:tc>
        <w:tc>
          <w:tcPr>
            <w:tcW w:w="1200" w:type="dxa"/>
            <w:tcBorders>
              <w:top w:val="nil"/>
              <w:left w:val="nil"/>
              <w:bottom w:val="single" w:sz="8" w:space="0" w:color="auto"/>
              <w:right w:val="nil"/>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 </w:t>
            </w:r>
          </w:p>
        </w:tc>
        <w:tc>
          <w:tcPr>
            <w:tcW w:w="580" w:type="dxa"/>
            <w:tcBorders>
              <w:top w:val="nil"/>
              <w:left w:val="nil"/>
              <w:bottom w:val="single" w:sz="8" w:space="0" w:color="auto"/>
              <w:right w:val="nil"/>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 </w:t>
            </w:r>
          </w:p>
        </w:tc>
        <w:tc>
          <w:tcPr>
            <w:tcW w:w="560" w:type="dxa"/>
            <w:tcBorders>
              <w:top w:val="nil"/>
              <w:left w:val="nil"/>
              <w:bottom w:val="single" w:sz="8" w:space="0" w:color="auto"/>
              <w:right w:val="single" w:sz="8"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 </w:t>
            </w:r>
          </w:p>
        </w:tc>
      </w:tr>
      <w:tr w:rsidR="00B451C8" w:rsidRPr="00B451C8" w:rsidTr="00B451C8">
        <w:trPr>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Ostatní záležitosti v kultuře</w:t>
            </w:r>
          </w:p>
        </w:tc>
        <w:tc>
          <w:tcPr>
            <w:tcW w:w="120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nil"/>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Pořádání kulturních akcí</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250000,00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349955,00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343209,00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300000,00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250000,00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349955,00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343209,00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300000,00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3399</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351</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i/>
                <w:iCs/>
                <w:color w:val="000000"/>
                <w:sz w:val="16"/>
                <w:szCs w:val="16"/>
                <w:lang w:eastAsia="cs-CZ"/>
              </w:rPr>
            </w:pPr>
            <w:r w:rsidRPr="00B451C8">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r>
      <w:tr w:rsidR="00B451C8" w:rsidRPr="00B451C8" w:rsidTr="00B451C8">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Ostatní záležitosti v kultuře</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Benešovské slavnosti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150000,00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220000,00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221008,00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200000,00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150000,00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220000,00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221008,00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200000,00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3399</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352</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i/>
                <w:iCs/>
                <w:color w:val="000000"/>
                <w:sz w:val="16"/>
                <w:szCs w:val="16"/>
                <w:lang w:eastAsia="cs-CZ"/>
              </w:rPr>
            </w:pPr>
            <w:r w:rsidRPr="00B451C8">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r>
      <w:tr w:rsidR="00B451C8" w:rsidRPr="00B451C8" w:rsidTr="00B451C8">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Cestovní ruch  </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Cestovní ruch + činnost infocentra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114000,00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114000,00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109344,80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64000,00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114000,00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114000,00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109344,80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64000,00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2143</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354</w:t>
            </w:r>
          </w:p>
        </w:tc>
      </w:tr>
      <w:tr w:rsidR="00B451C8" w:rsidRPr="00B451C8" w:rsidTr="00B451C8">
        <w:trPr>
          <w:trHeight w:val="30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i/>
                <w:iCs/>
                <w:color w:val="000000"/>
                <w:sz w:val="16"/>
                <w:szCs w:val="16"/>
                <w:lang w:eastAsia="cs-CZ"/>
              </w:rPr>
            </w:pPr>
            <w:r w:rsidRPr="00B451C8">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r>
      <w:tr w:rsidR="00B451C8" w:rsidRPr="00B451C8" w:rsidTr="00B451C8">
        <w:trPr>
          <w:trHeight w:val="300"/>
        </w:trPr>
        <w:tc>
          <w:tcPr>
            <w:tcW w:w="4380" w:type="dxa"/>
            <w:tcBorders>
              <w:top w:val="nil"/>
              <w:left w:val="single" w:sz="8" w:space="0" w:color="auto"/>
              <w:bottom w:val="nil"/>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Správa majetku</w:t>
            </w:r>
          </w:p>
        </w:tc>
        <w:tc>
          <w:tcPr>
            <w:tcW w:w="1200" w:type="dxa"/>
            <w:tcBorders>
              <w:top w:val="nil"/>
              <w:left w:val="nil"/>
              <w:bottom w:val="nil"/>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120" w:type="dxa"/>
            <w:tcBorders>
              <w:top w:val="nil"/>
              <w:left w:val="nil"/>
              <w:bottom w:val="nil"/>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80" w:type="dxa"/>
            <w:tcBorders>
              <w:top w:val="nil"/>
              <w:left w:val="nil"/>
              <w:bottom w:val="nil"/>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nil"/>
              <w:left w:val="nil"/>
              <w:bottom w:val="nil"/>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i/>
                <w:iCs/>
                <w:color w:val="000000"/>
                <w:sz w:val="16"/>
                <w:szCs w:val="16"/>
                <w:lang w:eastAsia="cs-CZ"/>
              </w:rPr>
            </w:pPr>
            <w:r w:rsidRPr="00B451C8">
              <w:rPr>
                <w:rFonts w:ascii="Calibri" w:eastAsia="Times New Roman" w:hAnsi="Calibri" w:cs="Times New Roman"/>
                <w:i/>
                <w:iCs/>
                <w:color w:val="000000"/>
                <w:sz w:val="16"/>
                <w:szCs w:val="16"/>
                <w:lang w:eastAsia="cs-CZ"/>
              </w:rPr>
              <w:t> </w:t>
            </w:r>
          </w:p>
        </w:tc>
        <w:tc>
          <w:tcPr>
            <w:tcW w:w="580" w:type="dxa"/>
            <w:tcBorders>
              <w:top w:val="nil"/>
              <w:left w:val="nil"/>
              <w:bottom w:val="nil"/>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560" w:type="dxa"/>
            <w:tcBorders>
              <w:top w:val="nil"/>
              <w:left w:val="nil"/>
              <w:bottom w:val="nil"/>
              <w:right w:val="single" w:sz="4" w:space="0" w:color="auto"/>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r>
      <w:tr w:rsidR="00B451C8" w:rsidRPr="00B451C8" w:rsidTr="00B451C8">
        <w:trPr>
          <w:trHeight w:val="315"/>
        </w:trPr>
        <w:tc>
          <w:tcPr>
            <w:tcW w:w="4380" w:type="dxa"/>
            <w:tcBorders>
              <w:top w:val="nil"/>
              <w:left w:val="single" w:sz="8" w:space="0" w:color="auto"/>
              <w:bottom w:val="single" w:sz="8" w:space="0" w:color="auto"/>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nil"/>
              <w:left w:val="nil"/>
              <w:bottom w:val="single" w:sz="8" w:space="0" w:color="auto"/>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120" w:type="dxa"/>
            <w:tcBorders>
              <w:top w:val="nil"/>
              <w:left w:val="nil"/>
              <w:bottom w:val="single" w:sz="8" w:space="0" w:color="auto"/>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80" w:type="dxa"/>
            <w:tcBorders>
              <w:top w:val="nil"/>
              <w:left w:val="nil"/>
              <w:bottom w:val="single" w:sz="8" w:space="0" w:color="auto"/>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nil"/>
              <w:left w:val="nil"/>
              <w:bottom w:val="single" w:sz="8" w:space="0" w:color="auto"/>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i/>
                <w:iCs/>
                <w:color w:val="000000"/>
                <w:sz w:val="16"/>
                <w:szCs w:val="16"/>
                <w:lang w:eastAsia="cs-CZ"/>
              </w:rPr>
            </w:pPr>
            <w:r w:rsidRPr="00B451C8">
              <w:rPr>
                <w:rFonts w:ascii="Calibri" w:eastAsia="Times New Roman" w:hAnsi="Calibri" w:cs="Times New Roman"/>
                <w:i/>
                <w:iCs/>
                <w:color w:val="000000"/>
                <w:sz w:val="16"/>
                <w:szCs w:val="16"/>
                <w:lang w:eastAsia="cs-CZ"/>
              </w:rPr>
              <w:t> </w:t>
            </w:r>
          </w:p>
        </w:tc>
        <w:tc>
          <w:tcPr>
            <w:tcW w:w="580" w:type="dxa"/>
            <w:tcBorders>
              <w:top w:val="nil"/>
              <w:left w:val="nil"/>
              <w:bottom w:val="single" w:sz="8" w:space="0" w:color="auto"/>
              <w:right w:val="nil"/>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560" w:type="dxa"/>
            <w:tcBorders>
              <w:top w:val="nil"/>
              <w:left w:val="nil"/>
              <w:bottom w:val="single" w:sz="8" w:space="0" w:color="auto"/>
              <w:right w:val="single" w:sz="4" w:space="0" w:color="auto"/>
            </w:tcBorders>
            <w:shd w:val="clear" w:color="000000" w:fill="8DB4E2"/>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r>
      <w:tr w:rsidR="00B451C8" w:rsidRPr="00B451C8" w:rsidTr="00B451C8">
        <w:trPr>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Bytové + nebytové hospodářství</w:t>
            </w:r>
          </w:p>
        </w:tc>
        <w:tc>
          <w:tcPr>
            <w:tcW w:w="120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nil"/>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nil"/>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Správa a údržba majetku města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3488000,00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7878756,00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7827581,99</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4100000,00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3488000,00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7878756,00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7827581,99</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4100000,00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537DC" w:rsidP="00B451C8">
            <w:pPr>
              <w:spacing w:after="0" w:line="240" w:lineRule="auto"/>
              <w:jc w:val="right"/>
              <w:rPr>
                <w:rFonts w:ascii="Calibri" w:eastAsia="Times New Roman" w:hAnsi="Calibri" w:cs="Times New Roman"/>
                <w:b/>
                <w:bCs/>
                <w:sz w:val="16"/>
                <w:szCs w:val="16"/>
                <w:lang w:eastAsia="cs-CZ"/>
              </w:rPr>
            </w:pPr>
            <w:r>
              <w:rPr>
                <w:rFonts w:ascii="Calibri" w:eastAsia="Times New Roman" w:hAnsi="Calibri" w:cs="Times New Roman"/>
                <w:b/>
                <w:bCs/>
                <w:sz w:val="16"/>
                <w:szCs w:val="16"/>
                <w:lang w:eastAsia="cs-CZ"/>
              </w:rPr>
              <w:t>3613</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365</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i/>
                <w:iCs/>
                <w:color w:val="000000"/>
                <w:sz w:val="16"/>
                <w:szCs w:val="16"/>
                <w:lang w:eastAsia="cs-CZ"/>
              </w:rPr>
            </w:pPr>
            <w:r w:rsidRPr="00B451C8">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r>
      <w:tr w:rsidR="00B451C8" w:rsidRPr="00B451C8" w:rsidTr="00B451C8">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Pohřebnictví</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Údržba městského hřbitova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142000,00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142000,00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129548,36</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172000,00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142000,00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142000,00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129548,36</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172000,00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3632</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365</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i/>
                <w:iCs/>
                <w:color w:val="000000"/>
                <w:sz w:val="16"/>
                <w:szCs w:val="16"/>
                <w:lang w:eastAsia="cs-CZ"/>
              </w:rPr>
            </w:pPr>
            <w:r w:rsidRPr="00B451C8">
              <w:rPr>
                <w:rFonts w:ascii="Calibri" w:eastAsia="Times New Roman" w:hAnsi="Calibri" w:cs="Times New Roman"/>
                <w:i/>
                <w:iCs/>
                <w:color w:val="000000"/>
                <w:sz w:val="16"/>
                <w:szCs w:val="16"/>
                <w:lang w:eastAsia="cs-CZ"/>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color w:val="000000"/>
                <w:sz w:val="16"/>
                <w:szCs w:val="16"/>
                <w:lang w:eastAsia="cs-CZ"/>
              </w:rPr>
            </w:pPr>
            <w:r w:rsidRPr="00B451C8">
              <w:rPr>
                <w:rFonts w:ascii="Calibri" w:eastAsia="Times New Roman" w:hAnsi="Calibri" w:cs="Times New Roman"/>
                <w:color w:val="000000"/>
                <w:sz w:val="16"/>
                <w:szCs w:val="16"/>
                <w:lang w:eastAsia="cs-CZ"/>
              </w:rPr>
              <w:t> </w:t>
            </w:r>
          </w:p>
        </w:tc>
      </w:tr>
      <w:tr w:rsidR="00B451C8" w:rsidRPr="00B451C8" w:rsidTr="00B451C8">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Kino</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i/>
                <w:iCs/>
                <w:color w:val="000000"/>
                <w:sz w:val="16"/>
                <w:szCs w:val="16"/>
                <w:lang w:eastAsia="cs-CZ"/>
              </w:rPr>
            </w:pPr>
            <w:r w:rsidRPr="00B451C8">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color w:val="000000"/>
                <w:sz w:val="16"/>
                <w:szCs w:val="16"/>
                <w:lang w:eastAsia="cs-CZ"/>
              </w:rPr>
            </w:pPr>
            <w:r w:rsidRPr="00B451C8">
              <w:rPr>
                <w:rFonts w:ascii="Calibri" w:eastAsia="Times New Roman" w:hAnsi="Calibri" w:cs="Times New Roman"/>
                <w:b/>
                <w:bCs/>
                <w:color w:val="000000"/>
                <w:sz w:val="16"/>
                <w:szCs w:val="16"/>
                <w:lang w:eastAsia="cs-CZ"/>
              </w:rPr>
              <w:t> </w:t>
            </w:r>
          </w:p>
        </w:tc>
      </w:tr>
      <w:tr w:rsidR="00B451C8" w:rsidRPr="00B451C8" w:rsidTr="00B451C8">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Kino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450000,00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450000,00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jc w:val="right"/>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422299,12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i/>
                <w:iCs/>
                <w:sz w:val="16"/>
                <w:szCs w:val="16"/>
                <w:lang w:eastAsia="cs-CZ"/>
              </w:rPr>
            </w:pPr>
            <w:r w:rsidRPr="00B451C8">
              <w:rPr>
                <w:rFonts w:ascii="Calibri" w:eastAsia="Times New Roman" w:hAnsi="Calibri" w:cs="Times New Roman"/>
                <w:i/>
                <w:iCs/>
                <w:sz w:val="16"/>
                <w:szCs w:val="16"/>
                <w:lang w:eastAsia="cs-CZ"/>
              </w:rPr>
              <w:t>480000,00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51C8" w:rsidRPr="00B451C8" w:rsidRDefault="00B451C8" w:rsidP="00B451C8">
            <w:pPr>
              <w:spacing w:after="0" w:line="240" w:lineRule="auto"/>
              <w:rPr>
                <w:rFonts w:ascii="Calibri" w:eastAsia="Times New Roman" w:hAnsi="Calibri" w:cs="Times New Roman"/>
                <w:sz w:val="16"/>
                <w:szCs w:val="16"/>
                <w:lang w:eastAsia="cs-CZ"/>
              </w:rPr>
            </w:pPr>
            <w:r w:rsidRPr="00B451C8">
              <w:rPr>
                <w:rFonts w:ascii="Calibri" w:eastAsia="Times New Roman" w:hAnsi="Calibri" w:cs="Times New Roman"/>
                <w:sz w:val="16"/>
                <w:szCs w:val="16"/>
                <w:lang w:eastAsia="cs-CZ"/>
              </w:rPr>
              <w:t xml:space="preserve"> </w:t>
            </w:r>
          </w:p>
        </w:tc>
      </w:tr>
      <w:tr w:rsidR="00B451C8" w:rsidRPr="00B451C8" w:rsidTr="00B451C8">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450000,00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450000,00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422299,12</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i/>
                <w:iCs/>
                <w:sz w:val="16"/>
                <w:szCs w:val="16"/>
                <w:lang w:eastAsia="cs-CZ"/>
              </w:rPr>
            </w:pPr>
            <w:r w:rsidRPr="00B451C8">
              <w:rPr>
                <w:rFonts w:ascii="Calibri" w:eastAsia="Times New Roman" w:hAnsi="Calibri" w:cs="Times New Roman"/>
                <w:b/>
                <w:bCs/>
                <w:i/>
                <w:iCs/>
                <w:sz w:val="16"/>
                <w:szCs w:val="16"/>
                <w:lang w:eastAsia="cs-CZ"/>
              </w:rPr>
              <w:t>480000,00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3313</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B451C8" w:rsidRPr="00B451C8" w:rsidRDefault="00B451C8" w:rsidP="00B451C8">
            <w:pPr>
              <w:spacing w:after="0" w:line="240" w:lineRule="auto"/>
              <w:jc w:val="right"/>
              <w:rPr>
                <w:rFonts w:ascii="Calibri" w:eastAsia="Times New Roman" w:hAnsi="Calibri" w:cs="Times New Roman"/>
                <w:b/>
                <w:bCs/>
                <w:sz w:val="16"/>
                <w:szCs w:val="16"/>
                <w:lang w:eastAsia="cs-CZ"/>
              </w:rPr>
            </w:pPr>
            <w:r w:rsidRPr="00B451C8">
              <w:rPr>
                <w:rFonts w:ascii="Calibri" w:eastAsia="Times New Roman" w:hAnsi="Calibri" w:cs="Times New Roman"/>
                <w:b/>
                <w:bCs/>
                <w:sz w:val="16"/>
                <w:szCs w:val="16"/>
                <w:lang w:eastAsia="cs-CZ"/>
              </w:rPr>
              <w:t>509</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lastRenderedPageBreak/>
              <w:t>Kapitoly</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gramStart"/>
            <w:r w:rsidRPr="003131C1">
              <w:rPr>
                <w:rFonts w:ascii="Calibri" w:eastAsia="Times New Roman" w:hAnsi="Calibri" w:cs="Times New Roman"/>
                <w:b/>
                <w:bCs/>
                <w:color w:val="000000"/>
                <w:sz w:val="16"/>
                <w:szCs w:val="16"/>
                <w:lang w:eastAsia="cs-CZ"/>
              </w:rPr>
              <w:t>Rozpočet  2016</w:t>
            </w:r>
            <w:proofErr w:type="gramEnd"/>
          </w:p>
        </w:tc>
        <w:tc>
          <w:tcPr>
            <w:tcW w:w="112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URO 2016</w:t>
            </w:r>
          </w:p>
        </w:tc>
        <w:tc>
          <w:tcPr>
            <w:tcW w:w="128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gramStart"/>
            <w:r w:rsidRPr="003131C1">
              <w:rPr>
                <w:rFonts w:ascii="Calibri" w:eastAsia="Times New Roman" w:hAnsi="Calibri" w:cs="Times New Roman"/>
                <w:b/>
                <w:bCs/>
                <w:color w:val="000000"/>
                <w:sz w:val="16"/>
                <w:szCs w:val="16"/>
                <w:lang w:eastAsia="cs-CZ"/>
              </w:rPr>
              <w:t>Čerpání 4.Q 2016</w:t>
            </w:r>
            <w:proofErr w:type="gramEnd"/>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Rozpočet 2017</w:t>
            </w:r>
          </w:p>
        </w:tc>
        <w:tc>
          <w:tcPr>
            <w:tcW w:w="58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w:t>
            </w:r>
          </w:p>
        </w:tc>
        <w:tc>
          <w:tcPr>
            <w:tcW w:w="56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jc w:val="center"/>
              <w:rPr>
                <w:rFonts w:ascii="Calibri" w:eastAsia="Times New Roman" w:hAnsi="Calibri" w:cs="Times New Roman"/>
                <w:b/>
                <w:bCs/>
                <w:color w:val="000000"/>
                <w:sz w:val="16"/>
                <w:szCs w:val="16"/>
                <w:lang w:eastAsia="cs-CZ"/>
              </w:rPr>
            </w:pPr>
            <w:proofErr w:type="spellStart"/>
            <w:r w:rsidRPr="003131C1">
              <w:rPr>
                <w:rFonts w:ascii="Calibri" w:eastAsia="Times New Roman" w:hAnsi="Calibri" w:cs="Times New Roman"/>
                <w:b/>
                <w:bCs/>
                <w:color w:val="000000"/>
                <w:sz w:val="16"/>
                <w:szCs w:val="16"/>
                <w:lang w:eastAsia="cs-CZ"/>
              </w:rPr>
              <w:t>Org</w:t>
            </w:r>
            <w:proofErr w:type="spellEnd"/>
            <w:r w:rsidRPr="003131C1">
              <w:rPr>
                <w:rFonts w:ascii="Calibri" w:eastAsia="Times New Roman" w:hAnsi="Calibri" w:cs="Times New Roman"/>
                <w:b/>
                <w:bCs/>
                <w:color w:val="000000"/>
                <w:sz w:val="16"/>
                <w:szCs w:val="16"/>
                <w:lang w:eastAsia="cs-CZ"/>
              </w:rPr>
              <w:t>.</w:t>
            </w:r>
          </w:p>
        </w:tc>
      </w:tr>
      <w:tr w:rsidR="003131C1" w:rsidRPr="003131C1" w:rsidTr="003131C1">
        <w:trPr>
          <w:trHeight w:val="315"/>
        </w:trPr>
        <w:tc>
          <w:tcPr>
            <w:tcW w:w="4380" w:type="dxa"/>
            <w:tcBorders>
              <w:top w:val="nil"/>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Služby pro obyvatelstvo</w:t>
            </w:r>
          </w:p>
        </w:tc>
        <w:tc>
          <w:tcPr>
            <w:tcW w:w="120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nil"/>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nil"/>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Euroregion Labe- "Kultura spojuje"</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130000,00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142092,27</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150000,00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715</w:t>
            </w:r>
          </w:p>
        </w:tc>
      </w:tr>
      <w:tr w:rsidR="003131C1" w:rsidRPr="003131C1" w:rsidTr="003131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Zdravé město Benešov nad Ploučnicí</w:t>
            </w:r>
          </w:p>
        </w:tc>
        <w:tc>
          <w:tcPr>
            <w:tcW w:w="120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2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30000,00</w:t>
            </w:r>
          </w:p>
        </w:tc>
        <w:tc>
          <w:tcPr>
            <w:tcW w:w="5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718</w:t>
            </w:r>
          </w:p>
        </w:tc>
      </w:tr>
      <w:tr w:rsidR="003131C1" w:rsidRPr="003131C1" w:rsidTr="003131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Euroregion Labe- "Spolupráce přes hranice spojuje"</w:t>
            </w:r>
          </w:p>
        </w:tc>
        <w:tc>
          <w:tcPr>
            <w:tcW w:w="120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2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400000,00</w:t>
            </w:r>
          </w:p>
        </w:tc>
        <w:tc>
          <w:tcPr>
            <w:tcW w:w="5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716</w:t>
            </w:r>
          </w:p>
        </w:tc>
      </w:tr>
      <w:tr w:rsidR="003131C1" w:rsidRPr="003131C1" w:rsidTr="003131C1">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Příspěvky přidělené radou + zastupitelstvem města</w:t>
            </w:r>
          </w:p>
        </w:tc>
        <w:tc>
          <w:tcPr>
            <w:tcW w:w="120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311000,00</w:t>
            </w:r>
          </w:p>
        </w:tc>
        <w:tc>
          <w:tcPr>
            <w:tcW w:w="112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141000,00</w:t>
            </w:r>
          </w:p>
        </w:tc>
        <w:tc>
          <w:tcPr>
            <w:tcW w:w="12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54000,00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150000,00</w:t>
            </w:r>
          </w:p>
        </w:tc>
        <w:tc>
          <w:tcPr>
            <w:tcW w:w="5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606</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311000,00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271000,00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196092,27</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730000,00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3900</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xml:space="preserve"> </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 xml:space="preserve">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Ochrana obyvatelstva</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Krizový zákon č.240/2000 </w:t>
            </w:r>
            <w:proofErr w:type="gramStart"/>
            <w:r w:rsidRPr="003131C1">
              <w:rPr>
                <w:rFonts w:ascii="Calibri" w:eastAsia="Times New Roman" w:hAnsi="Calibri" w:cs="Times New Roman"/>
                <w:color w:val="000000"/>
                <w:sz w:val="16"/>
                <w:szCs w:val="16"/>
                <w:lang w:eastAsia="cs-CZ"/>
              </w:rPr>
              <w:t>Sb.,§25</w:t>
            </w:r>
            <w:proofErr w:type="gramEnd"/>
            <w:r w:rsidRPr="003131C1">
              <w:rPr>
                <w:rFonts w:ascii="Calibri" w:eastAsia="Times New Roman" w:hAnsi="Calibri" w:cs="Times New Roman"/>
                <w:color w:val="000000"/>
                <w:sz w:val="16"/>
                <w:szCs w:val="16"/>
                <w:lang w:eastAsia="cs-CZ"/>
              </w:rPr>
              <w:t xml:space="preserve"> v </w:t>
            </w:r>
            <w:proofErr w:type="spellStart"/>
            <w:r w:rsidRPr="003131C1">
              <w:rPr>
                <w:rFonts w:ascii="Calibri" w:eastAsia="Times New Roman" w:hAnsi="Calibri" w:cs="Times New Roman"/>
                <w:color w:val="000000"/>
                <w:sz w:val="16"/>
                <w:szCs w:val="16"/>
                <w:lang w:eastAsia="cs-CZ"/>
              </w:rPr>
              <w:t>akt.znění</w:t>
            </w:r>
            <w:proofErr w:type="spellEnd"/>
            <w:r w:rsidRPr="003131C1">
              <w:rPr>
                <w:rFonts w:ascii="Calibri" w:eastAsia="Times New Roman" w:hAnsi="Calibri" w:cs="Times New Roman"/>
                <w:color w:val="000000"/>
                <w:sz w:val="16"/>
                <w:szCs w:val="16"/>
                <w:lang w:eastAsia="cs-CZ"/>
              </w:rPr>
              <w:t xml:space="preserve"> -viz pozn.</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50000,00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50000,00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20000,00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888</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50000,00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50000,00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0,00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20000,00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5212</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888</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Finanční vypořádání minulých let</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xml:space="preserve">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Vratka - dotace na výkon sociální práce</w:t>
            </w:r>
          </w:p>
        </w:tc>
        <w:tc>
          <w:tcPr>
            <w:tcW w:w="120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119302,00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87200,00</w:t>
            </w:r>
          </w:p>
        </w:tc>
        <w:tc>
          <w:tcPr>
            <w:tcW w:w="5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r w:rsidR="003131C1" w:rsidRPr="003131C1" w:rsidTr="003131C1">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Vratka -volby do krajského zastupitelstva</w:t>
            </w:r>
          </w:p>
        </w:tc>
        <w:tc>
          <w:tcPr>
            <w:tcW w:w="120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0,00</w:t>
            </w:r>
          </w:p>
        </w:tc>
        <w:tc>
          <w:tcPr>
            <w:tcW w:w="12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70534,92</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29465,08</w:t>
            </w:r>
          </w:p>
        </w:tc>
        <w:tc>
          <w:tcPr>
            <w:tcW w:w="58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70534,92</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116665,08</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6402</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xml:space="preserve"> </w:t>
            </w:r>
          </w:p>
        </w:tc>
      </w:tr>
      <w:tr w:rsidR="003131C1" w:rsidRPr="003131C1" w:rsidTr="003131C1">
        <w:trPr>
          <w:trHeight w:val="315"/>
        </w:trPr>
        <w:tc>
          <w:tcPr>
            <w:tcW w:w="4380" w:type="dxa"/>
            <w:tcBorders>
              <w:top w:val="nil"/>
              <w:left w:val="nil"/>
              <w:bottom w:val="nil"/>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1200" w:type="dxa"/>
            <w:tcBorders>
              <w:top w:val="nil"/>
              <w:left w:val="nil"/>
              <w:bottom w:val="nil"/>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1120" w:type="dxa"/>
            <w:tcBorders>
              <w:top w:val="nil"/>
              <w:left w:val="nil"/>
              <w:bottom w:val="nil"/>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1280" w:type="dxa"/>
            <w:tcBorders>
              <w:top w:val="nil"/>
              <w:left w:val="nil"/>
              <w:bottom w:val="nil"/>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1200" w:type="dxa"/>
            <w:tcBorders>
              <w:top w:val="single" w:sz="4" w:space="0" w:color="auto"/>
              <w:left w:val="nil"/>
              <w:bottom w:val="nil"/>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w:t>
            </w:r>
          </w:p>
        </w:tc>
        <w:tc>
          <w:tcPr>
            <w:tcW w:w="580" w:type="dxa"/>
            <w:tcBorders>
              <w:top w:val="nil"/>
              <w:left w:val="nil"/>
              <w:bottom w:val="nil"/>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c>
          <w:tcPr>
            <w:tcW w:w="560" w:type="dxa"/>
            <w:tcBorders>
              <w:top w:val="nil"/>
              <w:left w:val="nil"/>
              <w:bottom w:val="nil"/>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 </w:t>
            </w:r>
          </w:p>
        </w:tc>
      </w:tr>
      <w:tr w:rsidR="003131C1" w:rsidRPr="003131C1" w:rsidTr="003131C1">
        <w:trPr>
          <w:trHeight w:val="315"/>
        </w:trPr>
        <w:tc>
          <w:tcPr>
            <w:tcW w:w="4380" w:type="dxa"/>
            <w:tcBorders>
              <w:top w:val="single" w:sz="8" w:space="0" w:color="auto"/>
              <w:left w:val="single" w:sz="8" w:space="0" w:color="auto"/>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Program ESF - veřejná správa a sociální inovace</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12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120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 xml:space="preserve"> </w:t>
            </w:r>
          </w:p>
        </w:tc>
        <w:tc>
          <w:tcPr>
            <w:tcW w:w="580" w:type="dxa"/>
            <w:tcBorders>
              <w:top w:val="single" w:sz="8" w:space="0" w:color="auto"/>
              <w:left w:val="nil"/>
              <w:bottom w:val="single" w:sz="8" w:space="0" w:color="auto"/>
              <w:right w:val="nil"/>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r>
      <w:tr w:rsidR="003131C1" w:rsidRPr="003131C1" w:rsidTr="003131C1">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Operační program Zaměstnanost-Strategické plánování na </w:t>
            </w:r>
            <w:proofErr w:type="spellStart"/>
            <w:r w:rsidRPr="003131C1">
              <w:rPr>
                <w:rFonts w:ascii="Calibri" w:eastAsia="Times New Roman" w:hAnsi="Calibri" w:cs="Times New Roman"/>
                <w:color w:val="000000"/>
                <w:sz w:val="16"/>
                <w:szCs w:val="16"/>
                <w:lang w:eastAsia="cs-CZ"/>
              </w:rPr>
              <w:t>MěÚ</w:t>
            </w:r>
            <w:proofErr w:type="spellEnd"/>
          </w:p>
        </w:tc>
        <w:tc>
          <w:tcPr>
            <w:tcW w:w="120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2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jc w:val="right"/>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0,00</w:t>
            </w:r>
          </w:p>
        </w:tc>
        <w:tc>
          <w:tcPr>
            <w:tcW w:w="1200" w:type="dxa"/>
            <w:tcBorders>
              <w:top w:val="nil"/>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398300,00</w:t>
            </w:r>
          </w:p>
        </w:tc>
        <w:tc>
          <w:tcPr>
            <w:tcW w:w="58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0,00</w:t>
            </w:r>
          </w:p>
        </w:tc>
        <w:tc>
          <w:tcPr>
            <w:tcW w:w="112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0,00</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0,00</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398300,00</w:t>
            </w:r>
          </w:p>
        </w:tc>
        <w:tc>
          <w:tcPr>
            <w:tcW w:w="58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6171</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jc w:val="right"/>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2960</w:t>
            </w:r>
          </w:p>
        </w:tc>
      </w:tr>
      <w:tr w:rsidR="003131C1" w:rsidRPr="003131C1" w:rsidTr="003131C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i/>
                <w:iCs/>
                <w:color w:val="000000"/>
                <w:sz w:val="16"/>
                <w:szCs w:val="16"/>
                <w:lang w:eastAsia="cs-CZ"/>
              </w:rPr>
            </w:pPr>
            <w:r w:rsidRPr="003131C1">
              <w:rPr>
                <w:rFonts w:ascii="Calibri" w:eastAsia="Times New Roman" w:hAnsi="Calibri" w:cs="Times New Roman"/>
                <w:i/>
                <w:iCs/>
                <w:color w:val="000000"/>
                <w:sz w:val="16"/>
                <w:szCs w:val="16"/>
                <w:lang w:eastAsia="cs-CZ"/>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xml:space="preserve"> </w:t>
            </w:r>
          </w:p>
        </w:tc>
      </w:tr>
      <w:tr w:rsidR="003131C1" w:rsidRPr="003131C1" w:rsidTr="003131C1">
        <w:trPr>
          <w:trHeight w:val="315"/>
        </w:trPr>
        <w:tc>
          <w:tcPr>
            <w:tcW w:w="4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CELKEM</w:t>
            </w:r>
            <w:r>
              <w:rPr>
                <w:rFonts w:ascii="Calibri" w:eastAsia="Times New Roman" w:hAnsi="Calibri" w:cs="Times New Roman"/>
                <w:b/>
                <w:bCs/>
                <w:color w:val="000000"/>
                <w:sz w:val="16"/>
                <w:szCs w:val="16"/>
                <w:lang w:eastAsia="cs-CZ"/>
              </w:rPr>
              <w:t xml:space="preserve"> NEINVESTIČNÍ VÝDAJE</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B451C8">
            <w:pPr>
              <w:spacing w:after="0" w:line="240" w:lineRule="auto"/>
              <w:jc w:val="right"/>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356</w:t>
            </w:r>
            <w:r w:rsidR="00B451C8">
              <w:rPr>
                <w:rFonts w:ascii="Calibri" w:eastAsia="Times New Roman" w:hAnsi="Calibri" w:cs="Times New Roman"/>
                <w:b/>
                <w:bCs/>
                <w:color w:val="000000"/>
                <w:sz w:val="16"/>
                <w:szCs w:val="16"/>
                <w:lang w:eastAsia="cs-CZ"/>
              </w:rPr>
              <w:t>78</w:t>
            </w:r>
            <w:r w:rsidRPr="003131C1">
              <w:rPr>
                <w:rFonts w:ascii="Calibri" w:eastAsia="Times New Roman" w:hAnsi="Calibri" w:cs="Times New Roman"/>
                <w:b/>
                <w:bCs/>
                <w:color w:val="000000"/>
                <w:sz w:val="16"/>
                <w:szCs w:val="16"/>
                <w:lang w:eastAsia="cs-CZ"/>
              </w:rPr>
              <w:t>000,00</w:t>
            </w:r>
          </w:p>
        </w:tc>
        <w:tc>
          <w:tcPr>
            <w:tcW w:w="112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B451C8">
            <w:pPr>
              <w:spacing w:after="0" w:line="240" w:lineRule="auto"/>
              <w:jc w:val="right"/>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40</w:t>
            </w:r>
            <w:r w:rsidR="00B451C8">
              <w:rPr>
                <w:rFonts w:ascii="Calibri" w:eastAsia="Times New Roman" w:hAnsi="Calibri" w:cs="Times New Roman"/>
                <w:b/>
                <w:bCs/>
                <w:color w:val="000000"/>
                <w:sz w:val="16"/>
                <w:szCs w:val="16"/>
                <w:lang w:eastAsia="cs-CZ"/>
              </w:rPr>
              <w:t>475</w:t>
            </w:r>
            <w:r w:rsidRPr="003131C1">
              <w:rPr>
                <w:rFonts w:ascii="Calibri" w:eastAsia="Times New Roman" w:hAnsi="Calibri" w:cs="Times New Roman"/>
                <w:b/>
                <w:bCs/>
                <w:color w:val="000000"/>
                <w:sz w:val="16"/>
                <w:szCs w:val="16"/>
                <w:lang w:eastAsia="cs-CZ"/>
              </w:rPr>
              <w:t>936,24</w:t>
            </w:r>
          </w:p>
        </w:tc>
        <w:tc>
          <w:tcPr>
            <w:tcW w:w="128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B451C8">
            <w:pPr>
              <w:spacing w:after="0" w:line="240" w:lineRule="auto"/>
              <w:jc w:val="right"/>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374</w:t>
            </w:r>
            <w:r w:rsidR="00B451C8">
              <w:rPr>
                <w:rFonts w:ascii="Calibri" w:eastAsia="Times New Roman" w:hAnsi="Calibri" w:cs="Times New Roman"/>
                <w:b/>
                <w:bCs/>
                <w:color w:val="000000"/>
                <w:sz w:val="16"/>
                <w:szCs w:val="16"/>
                <w:lang w:eastAsia="cs-CZ"/>
              </w:rPr>
              <w:t>64</w:t>
            </w:r>
            <w:r w:rsidRPr="003131C1">
              <w:rPr>
                <w:rFonts w:ascii="Calibri" w:eastAsia="Times New Roman" w:hAnsi="Calibri" w:cs="Times New Roman"/>
                <w:b/>
                <w:bCs/>
                <w:color w:val="000000"/>
                <w:sz w:val="16"/>
                <w:szCs w:val="16"/>
                <w:lang w:eastAsia="cs-CZ"/>
              </w:rPr>
              <w:t>072,76</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B451C8">
            <w:pPr>
              <w:spacing w:after="0" w:line="240" w:lineRule="auto"/>
              <w:jc w:val="right"/>
              <w:rPr>
                <w:rFonts w:ascii="Calibri" w:eastAsia="Times New Roman" w:hAnsi="Calibri" w:cs="Times New Roman"/>
                <w:b/>
                <w:bCs/>
                <w:i/>
                <w:iCs/>
                <w:color w:val="000000"/>
                <w:sz w:val="16"/>
                <w:szCs w:val="16"/>
                <w:lang w:eastAsia="cs-CZ"/>
              </w:rPr>
            </w:pPr>
            <w:r w:rsidRPr="003131C1">
              <w:rPr>
                <w:rFonts w:ascii="Calibri" w:eastAsia="Times New Roman" w:hAnsi="Calibri" w:cs="Times New Roman"/>
                <w:b/>
                <w:bCs/>
                <w:i/>
                <w:iCs/>
                <w:color w:val="000000"/>
                <w:sz w:val="16"/>
                <w:szCs w:val="16"/>
                <w:lang w:eastAsia="cs-CZ"/>
              </w:rPr>
              <w:t>40</w:t>
            </w:r>
            <w:r w:rsidR="00B451C8">
              <w:rPr>
                <w:rFonts w:ascii="Calibri" w:eastAsia="Times New Roman" w:hAnsi="Calibri" w:cs="Times New Roman"/>
                <w:b/>
                <w:bCs/>
                <w:i/>
                <w:iCs/>
                <w:color w:val="000000"/>
                <w:sz w:val="16"/>
                <w:szCs w:val="16"/>
                <w:lang w:eastAsia="cs-CZ"/>
              </w:rPr>
              <w:t>092</w:t>
            </w:r>
            <w:r w:rsidRPr="003131C1">
              <w:rPr>
                <w:rFonts w:ascii="Calibri" w:eastAsia="Times New Roman" w:hAnsi="Calibri" w:cs="Times New Roman"/>
                <w:b/>
                <w:bCs/>
                <w:i/>
                <w:iCs/>
                <w:color w:val="000000"/>
                <w:sz w:val="16"/>
                <w:szCs w:val="16"/>
                <w:lang w:eastAsia="cs-CZ"/>
              </w:rPr>
              <w:t>165,00</w:t>
            </w:r>
          </w:p>
        </w:tc>
        <w:tc>
          <w:tcPr>
            <w:tcW w:w="580" w:type="dxa"/>
            <w:tcBorders>
              <w:top w:val="single" w:sz="8" w:space="0" w:color="auto"/>
              <w:left w:val="nil"/>
              <w:bottom w:val="single" w:sz="8" w:space="0" w:color="auto"/>
              <w:right w:val="single" w:sz="8"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b/>
                <w:bCs/>
                <w:color w:val="000000"/>
                <w:sz w:val="16"/>
                <w:szCs w:val="16"/>
                <w:lang w:eastAsia="cs-CZ"/>
              </w:rPr>
            </w:pPr>
            <w:r w:rsidRPr="003131C1">
              <w:rPr>
                <w:rFonts w:ascii="Calibri" w:eastAsia="Times New Roman" w:hAnsi="Calibri" w:cs="Times New Roman"/>
                <w:b/>
                <w:bCs/>
                <w:color w:val="000000"/>
                <w:sz w:val="16"/>
                <w:szCs w:val="16"/>
                <w:lang w:eastAsia="cs-CZ"/>
              </w:rPr>
              <w:t> </w:t>
            </w:r>
          </w:p>
        </w:tc>
        <w:tc>
          <w:tcPr>
            <w:tcW w:w="560" w:type="dxa"/>
            <w:tcBorders>
              <w:top w:val="single" w:sz="8" w:space="0" w:color="auto"/>
              <w:left w:val="nil"/>
              <w:bottom w:val="single" w:sz="8" w:space="0" w:color="auto"/>
              <w:right w:val="single" w:sz="4" w:space="0" w:color="auto"/>
            </w:tcBorders>
            <w:shd w:val="clear" w:color="000000" w:fill="D9D9D9"/>
            <w:noWrap/>
            <w:vAlign w:val="bottom"/>
            <w:hideMark/>
          </w:tcPr>
          <w:p w:rsidR="003131C1" w:rsidRPr="003131C1" w:rsidRDefault="003131C1" w:rsidP="003131C1">
            <w:pPr>
              <w:spacing w:after="0" w:line="240" w:lineRule="auto"/>
              <w:rPr>
                <w:rFonts w:ascii="Calibri" w:eastAsia="Times New Roman" w:hAnsi="Calibri" w:cs="Times New Roman"/>
                <w:color w:val="000000"/>
                <w:sz w:val="16"/>
                <w:szCs w:val="16"/>
                <w:lang w:eastAsia="cs-CZ"/>
              </w:rPr>
            </w:pPr>
            <w:r w:rsidRPr="003131C1">
              <w:rPr>
                <w:rFonts w:ascii="Calibri" w:eastAsia="Times New Roman" w:hAnsi="Calibri" w:cs="Times New Roman"/>
                <w:color w:val="000000"/>
                <w:sz w:val="16"/>
                <w:szCs w:val="16"/>
                <w:lang w:eastAsia="cs-CZ"/>
              </w:rPr>
              <w:t> </w:t>
            </w:r>
          </w:p>
        </w:tc>
      </w:tr>
    </w:tbl>
    <w:p w:rsidR="003131C1" w:rsidRDefault="003131C1" w:rsidP="009E16A8">
      <w:pPr>
        <w:jc w:val="both"/>
      </w:pPr>
    </w:p>
    <w:p w:rsidR="009E16A8" w:rsidRDefault="009E16A8" w:rsidP="009E16A8">
      <w:pPr>
        <w:jc w:val="both"/>
      </w:pPr>
      <w:r>
        <w:t>Neinvestiční výdaje jsou nenávratné platby, které město vynakládá na údržbu a rozvoj města s cílem udržení kvality služeb. Do výdajů nejsou zahrnuty platby charakteru splátek jistin dluhů ani převody finančních prostředků do vlastního účelového fondu, které jsou součástí financování. Jednotlivé výdaje byly zapracovány do rozpočtu na základě posouzení potřeb jednotlivých správců rozpočtu.</w:t>
      </w:r>
    </w:p>
    <w:p w:rsidR="00BB09F7" w:rsidRPr="007D5DA3" w:rsidRDefault="009E16A8" w:rsidP="003814B9">
      <w:pPr>
        <w:jc w:val="both"/>
        <w:rPr>
          <w:color w:val="548DD4" w:themeColor="text2" w:themeTint="99"/>
        </w:rPr>
      </w:pPr>
      <w:r>
        <w:t xml:space="preserve"> </w:t>
      </w:r>
      <w:bookmarkStart w:id="27" w:name="_Toc471638965"/>
      <w:r w:rsidRPr="007D5DA3">
        <w:rPr>
          <w:color w:val="548DD4" w:themeColor="text2" w:themeTint="99"/>
        </w:rPr>
        <w:t>4.</w:t>
      </w:r>
      <w:r w:rsidR="007D5DA3" w:rsidRPr="007D5DA3">
        <w:rPr>
          <w:color w:val="548DD4" w:themeColor="text2" w:themeTint="99"/>
        </w:rPr>
        <w:t xml:space="preserve"> </w:t>
      </w:r>
      <w:r w:rsidRPr="007D5DA3">
        <w:rPr>
          <w:color w:val="548DD4" w:themeColor="text2" w:themeTint="99"/>
        </w:rPr>
        <w:t>3.</w:t>
      </w:r>
      <w:r w:rsidR="007D5DA3" w:rsidRPr="007D5DA3">
        <w:rPr>
          <w:color w:val="548DD4" w:themeColor="text2" w:themeTint="99"/>
        </w:rPr>
        <w:t xml:space="preserve"> </w:t>
      </w:r>
      <w:r w:rsidR="00DD372D" w:rsidRPr="007D5DA3">
        <w:rPr>
          <w:color w:val="548DD4" w:themeColor="text2" w:themeTint="99"/>
        </w:rPr>
        <w:t>2</w:t>
      </w:r>
      <w:r w:rsidRPr="007D5DA3">
        <w:rPr>
          <w:color w:val="548DD4" w:themeColor="text2" w:themeTint="99"/>
        </w:rPr>
        <w:t xml:space="preserve"> Příspěvky pro zřízené příspěvkové organizace</w:t>
      </w:r>
      <w:bookmarkEnd w:id="27"/>
    </w:p>
    <w:tbl>
      <w:tblPr>
        <w:tblW w:w="9820" w:type="dxa"/>
        <w:tblInd w:w="55" w:type="dxa"/>
        <w:tblCellMar>
          <w:left w:w="70" w:type="dxa"/>
          <w:right w:w="70" w:type="dxa"/>
        </w:tblCellMar>
        <w:tblLook w:val="04A0" w:firstRow="1" w:lastRow="0" w:firstColumn="1" w:lastColumn="0" w:noHBand="0" w:noVBand="1"/>
      </w:tblPr>
      <w:tblGrid>
        <w:gridCol w:w="4040"/>
        <w:gridCol w:w="1220"/>
        <w:gridCol w:w="1240"/>
        <w:gridCol w:w="1140"/>
        <w:gridCol w:w="1180"/>
        <w:gridCol w:w="460"/>
        <w:gridCol w:w="540"/>
      </w:tblGrid>
      <w:tr w:rsidR="00000653" w:rsidRPr="00000653" w:rsidTr="00000653">
        <w:trPr>
          <w:trHeight w:val="315"/>
        </w:trPr>
        <w:tc>
          <w:tcPr>
            <w:tcW w:w="40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Název PO</w:t>
            </w:r>
          </w:p>
        </w:tc>
        <w:tc>
          <w:tcPr>
            <w:tcW w:w="122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 xml:space="preserve">Rozpočet 2016 </w:t>
            </w:r>
          </w:p>
        </w:tc>
        <w:tc>
          <w:tcPr>
            <w:tcW w:w="12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sz w:val="16"/>
                <w:szCs w:val="16"/>
                <w:lang w:eastAsia="cs-CZ"/>
              </w:rPr>
            </w:pPr>
            <w:proofErr w:type="spellStart"/>
            <w:r w:rsidRPr="00000653">
              <w:rPr>
                <w:rFonts w:ascii="Calibri" w:eastAsia="Times New Roman" w:hAnsi="Calibri" w:cs="Times New Roman"/>
                <w:b/>
                <w:bCs/>
                <w:sz w:val="16"/>
                <w:szCs w:val="16"/>
                <w:lang w:eastAsia="cs-CZ"/>
              </w:rPr>
              <w:t>Upr.rozpočet</w:t>
            </w:r>
            <w:proofErr w:type="spellEnd"/>
          </w:p>
        </w:tc>
        <w:tc>
          <w:tcPr>
            <w:tcW w:w="11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Čerpání 2016</w:t>
            </w:r>
          </w:p>
        </w:tc>
        <w:tc>
          <w:tcPr>
            <w:tcW w:w="118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Rozpočet 2017</w:t>
            </w:r>
          </w:p>
        </w:tc>
        <w:tc>
          <w:tcPr>
            <w:tcW w:w="46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color w:val="000000"/>
                <w:sz w:val="16"/>
                <w:szCs w:val="16"/>
                <w:lang w:eastAsia="cs-CZ"/>
              </w:rPr>
            </w:pPr>
            <w:proofErr w:type="spellStart"/>
            <w:r w:rsidRPr="00000653">
              <w:rPr>
                <w:rFonts w:ascii="Calibri" w:eastAsia="Times New Roman" w:hAnsi="Calibri" w:cs="Times New Roman"/>
                <w:b/>
                <w:bCs/>
                <w:color w:val="000000"/>
                <w:sz w:val="16"/>
                <w:szCs w:val="16"/>
                <w:lang w:eastAsia="cs-CZ"/>
              </w:rPr>
              <w:t>Org</w:t>
            </w:r>
            <w:proofErr w:type="spellEnd"/>
            <w:r w:rsidRPr="00000653">
              <w:rPr>
                <w:rFonts w:ascii="Calibri" w:eastAsia="Times New Roman" w:hAnsi="Calibri" w:cs="Times New Roman"/>
                <w:b/>
                <w:bCs/>
                <w:color w:val="000000"/>
                <w:sz w:val="16"/>
                <w:szCs w:val="16"/>
                <w:lang w:eastAsia="cs-CZ"/>
              </w:rPr>
              <w:t>.</w:t>
            </w:r>
          </w:p>
        </w:tc>
        <w:tc>
          <w:tcPr>
            <w:tcW w:w="5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color w:val="000000"/>
                <w:sz w:val="16"/>
                <w:szCs w:val="16"/>
                <w:lang w:eastAsia="cs-CZ"/>
              </w:rPr>
            </w:pPr>
            <w:r w:rsidRPr="00000653">
              <w:rPr>
                <w:rFonts w:ascii="Calibri" w:eastAsia="Times New Roman" w:hAnsi="Calibri" w:cs="Times New Roman"/>
                <w:b/>
                <w:bCs/>
                <w:color w:val="000000"/>
                <w:sz w:val="16"/>
                <w:szCs w:val="16"/>
                <w:lang w:eastAsia="cs-CZ"/>
              </w:rPr>
              <w:t>§</w:t>
            </w:r>
          </w:p>
        </w:tc>
      </w:tr>
      <w:tr w:rsidR="00000653" w:rsidRPr="00000653" w:rsidTr="00000653">
        <w:trPr>
          <w:trHeight w:val="300"/>
        </w:trPr>
        <w:tc>
          <w:tcPr>
            <w:tcW w:w="4040" w:type="dxa"/>
            <w:tcBorders>
              <w:top w:val="nil"/>
              <w:left w:val="single" w:sz="4" w:space="0" w:color="auto"/>
              <w:bottom w:val="nil"/>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xml:space="preserve">Základní a Mateřská škola Benešov </w:t>
            </w:r>
            <w:proofErr w:type="gramStart"/>
            <w:r w:rsidRPr="00000653">
              <w:rPr>
                <w:rFonts w:ascii="Calibri" w:eastAsia="Times New Roman" w:hAnsi="Calibri" w:cs="Times New Roman"/>
                <w:sz w:val="16"/>
                <w:szCs w:val="16"/>
                <w:lang w:eastAsia="cs-CZ"/>
              </w:rPr>
              <w:t>n.Pl</w:t>
            </w:r>
            <w:proofErr w:type="gramEnd"/>
            <w:r w:rsidRPr="00000653">
              <w:rPr>
                <w:rFonts w:ascii="Calibri" w:eastAsia="Times New Roman" w:hAnsi="Calibri" w:cs="Times New Roman"/>
                <w:sz w:val="16"/>
                <w:szCs w:val="16"/>
                <w:lang w:eastAsia="cs-CZ"/>
              </w:rPr>
              <w:t>.</w:t>
            </w:r>
          </w:p>
        </w:tc>
        <w:tc>
          <w:tcPr>
            <w:tcW w:w="122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5200000,00</w:t>
            </w:r>
          </w:p>
        </w:tc>
        <w:tc>
          <w:tcPr>
            <w:tcW w:w="12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5200000,00</w:t>
            </w:r>
          </w:p>
        </w:tc>
        <w:tc>
          <w:tcPr>
            <w:tcW w:w="11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5200000,00</w:t>
            </w:r>
          </w:p>
        </w:tc>
        <w:tc>
          <w:tcPr>
            <w:tcW w:w="1180" w:type="dxa"/>
            <w:tcBorders>
              <w:top w:val="nil"/>
              <w:left w:val="nil"/>
              <w:bottom w:val="single" w:sz="4" w:space="0" w:color="auto"/>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5200000,00</w:t>
            </w:r>
          </w:p>
        </w:tc>
        <w:tc>
          <w:tcPr>
            <w:tcW w:w="46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300</w:t>
            </w:r>
          </w:p>
        </w:tc>
        <w:tc>
          <w:tcPr>
            <w:tcW w:w="5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3113</w:t>
            </w:r>
          </w:p>
        </w:tc>
      </w:tr>
      <w:tr w:rsidR="00000653" w:rsidRPr="00000653" w:rsidTr="00000653">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xml:space="preserve">Služby města Benešov </w:t>
            </w:r>
            <w:proofErr w:type="gramStart"/>
            <w:r w:rsidRPr="00000653">
              <w:rPr>
                <w:rFonts w:ascii="Calibri" w:eastAsia="Times New Roman" w:hAnsi="Calibri" w:cs="Times New Roman"/>
                <w:sz w:val="16"/>
                <w:szCs w:val="16"/>
                <w:lang w:eastAsia="cs-CZ"/>
              </w:rPr>
              <w:t>n.Pl</w:t>
            </w:r>
            <w:proofErr w:type="gramEnd"/>
            <w:r w:rsidRPr="00000653">
              <w:rPr>
                <w:rFonts w:ascii="Calibri" w:eastAsia="Times New Roman" w:hAnsi="Calibri" w:cs="Times New Roman"/>
                <w:sz w:val="16"/>
                <w:szCs w:val="16"/>
                <w:lang w:eastAsia="cs-CZ"/>
              </w:rPr>
              <w:t>. -příspěvek na provoz</w:t>
            </w:r>
          </w:p>
        </w:tc>
        <w:tc>
          <w:tcPr>
            <w:tcW w:w="122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8396000,00</w:t>
            </w:r>
          </w:p>
        </w:tc>
        <w:tc>
          <w:tcPr>
            <w:tcW w:w="12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9181900,00</w:t>
            </w:r>
          </w:p>
        </w:tc>
        <w:tc>
          <w:tcPr>
            <w:tcW w:w="11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9181900,00</w:t>
            </w:r>
          </w:p>
        </w:tc>
        <w:tc>
          <w:tcPr>
            <w:tcW w:w="1180" w:type="dxa"/>
            <w:tcBorders>
              <w:top w:val="nil"/>
              <w:left w:val="nil"/>
              <w:bottom w:val="nil"/>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8000000,00</w:t>
            </w:r>
          </w:p>
        </w:tc>
        <w:tc>
          <w:tcPr>
            <w:tcW w:w="46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361</w:t>
            </w:r>
          </w:p>
        </w:tc>
        <w:tc>
          <w:tcPr>
            <w:tcW w:w="5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3639</w:t>
            </w:r>
          </w:p>
        </w:tc>
      </w:tr>
      <w:tr w:rsidR="00000653" w:rsidRPr="00000653" w:rsidTr="00000653">
        <w:trPr>
          <w:trHeight w:val="300"/>
        </w:trPr>
        <w:tc>
          <w:tcPr>
            <w:tcW w:w="4040" w:type="dxa"/>
            <w:tcBorders>
              <w:top w:val="nil"/>
              <w:left w:val="single" w:sz="4" w:space="0" w:color="auto"/>
              <w:bottom w:val="nil"/>
              <w:right w:val="nil"/>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xml:space="preserve">Služby města Benešov </w:t>
            </w:r>
            <w:proofErr w:type="gramStart"/>
            <w:r w:rsidRPr="00000653">
              <w:rPr>
                <w:rFonts w:ascii="Calibri" w:eastAsia="Times New Roman" w:hAnsi="Calibri" w:cs="Times New Roman"/>
                <w:sz w:val="16"/>
                <w:szCs w:val="16"/>
                <w:lang w:eastAsia="cs-CZ"/>
              </w:rPr>
              <w:t>n.Pl.</w:t>
            </w:r>
            <w:proofErr w:type="gramEnd"/>
            <w:r w:rsidRPr="00000653">
              <w:rPr>
                <w:rFonts w:ascii="Calibri" w:eastAsia="Times New Roman" w:hAnsi="Calibri" w:cs="Times New Roman"/>
                <w:sz w:val="16"/>
                <w:szCs w:val="16"/>
                <w:lang w:eastAsia="cs-CZ"/>
              </w:rPr>
              <w:t>- účelový investiční příspěvek</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24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14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180" w:type="dxa"/>
            <w:tcBorders>
              <w:top w:val="single" w:sz="4" w:space="0" w:color="auto"/>
              <w:left w:val="nil"/>
              <w:bottom w:val="nil"/>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600000,00</w:t>
            </w:r>
          </w:p>
        </w:tc>
        <w:tc>
          <w:tcPr>
            <w:tcW w:w="46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361</w:t>
            </w:r>
          </w:p>
        </w:tc>
        <w:tc>
          <w:tcPr>
            <w:tcW w:w="54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3639</w:t>
            </w:r>
          </w:p>
        </w:tc>
      </w:tr>
      <w:tr w:rsidR="00000653" w:rsidRPr="00000653" w:rsidTr="00000653">
        <w:trPr>
          <w:trHeight w:val="300"/>
        </w:trPr>
        <w:tc>
          <w:tcPr>
            <w:tcW w:w="4040" w:type="dxa"/>
            <w:tcBorders>
              <w:top w:val="nil"/>
              <w:left w:val="single" w:sz="4" w:space="0" w:color="auto"/>
              <w:bottom w:val="nil"/>
              <w:right w:val="nil"/>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na rekonstrukci koupaliště (sociální zařízení, odstavné</w:t>
            </w:r>
          </w:p>
        </w:tc>
        <w:tc>
          <w:tcPr>
            <w:tcW w:w="1220" w:type="dxa"/>
            <w:tcBorders>
              <w:top w:val="nil"/>
              <w:left w:val="single" w:sz="4" w:space="0" w:color="auto"/>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w:t>
            </w:r>
          </w:p>
        </w:tc>
        <w:tc>
          <w:tcPr>
            <w:tcW w:w="12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w:t>
            </w:r>
          </w:p>
        </w:tc>
        <w:tc>
          <w:tcPr>
            <w:tcW w:w="11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w:t>
            </w:r>
          </w:p>
        </w:tc>
        <w:tc>
          <w:tcPr>
            <w:tcW w:w="1180" w:type="dxa"/>
            <w:tcBorders>
              <w:top w:val="nil"/>
              <w:left w:val="nil"/>
              <w:bottom w:val="nil"/>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 </w:t>
            </w:r>
          </w:p>
        </w:tc>
        <w:tc>
          <w:tcPr>
            <w:tcW w:w="46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c>
          <w:tcPr>
            <w:tcW w:w="5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r>
      <w:tr w:rsidR="00000653" w:rsidRPr="00000653" w:rsidTr="00000653">
        <w:trPr>
          <w:trHeight w:val="300"/>
        </w:trPr>
        <w:tc>
          <w:tcPr>
            <w:tcW w:w="4040" w:type="dxa"/>
            <w:tcBorders>
              <w:top w:val="nil"/>
              <w:left w:val="single" w:sz="4" w:space="0" w:color="auto"/>
              <w:bottom w:val="nil"/>
              <w:right w:val="nil"/>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plochy)</w:t>
            </w:r>
          </w:p>
        </w:tc>
        <w:tc>
          <w:tcPr>
            <w:tcW w:w="1220" w:type="dxa"/>
            <w:tcBorders>
              <w:top w:val="nil"/>
              <w:left w:val="single" w:sz="4" w:space="0" w:color="auto"/>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w:t>
            </w:r>
          </w:p>
        </w:tc>
        <w:tc>
          <w:tcPr>
            <w:tcW w:w="12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w:t>
            </w:r>
          </w:p>
        </w:tc>
        <w:tc>
          <w:tcPr>
            <w:tcW w:w="11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w:t>
            </w:r>
          </w:p>
        </w:tc>
        <w:tc>
          <w:tcPr>
            <w:tcW w:w="1180" w:type="dxa"/>
            <w:tcBorders>
              <w:top w:val="nil"/>
              <w:left w:val="nil"/>
              <w:bottom w:val="nil"/>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 </w:t>
            </w:r>
          </w:p>
        </w:tc>
        <w:tc>
          <w:tcPr>
            <w:tcW w:w="46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c>
          <w:tcPr>
            <w:tcW w:w="5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r>
      <w:tr w:rsidR="00000653" w:rsidRPr="00000653" w:rsidTr="00000653">
        <w:trPr>
          <w:trHeight w:val="300"/>
        </w:trPr>
        <w:tc>
          <w:tcPr>
            <w:tcW w:w="4040" w:type="dxa"/>
            <w:tcBorders>
              <w:top w:val="single" w:sz="4" w:space="0" w:color="auto"/>
              <w:left w:val="single" w:sz="4" w:space="0" w:color="auto"/>
              <w:bottom w:val="nil"/>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xml:space="preserve">Služby města-účelový </w:t>
            </w:r>
            <w:proofErr w:type="spellStart"/>
            <w:r w:rsidRPr="00000653">
              <w:rPr>
                <w:rFonts w:ascii="Calibri" w:eastAsia="Times New Roman" w:hAnsi="Calibri" w:cs="Times New Roman"/>
                <w:sz w:val="16"/>
                <w:szCs w:val="16"/>
                <w:lang w:eastAsia="cs-CZ"/>
              </w:rPr>
              <w:t>neinv.příspěvek</w:t>
            </w:r>
            <w:proofErr w:type="spellEnd"/>
            <w:r w:rsidRPr="00000653">
              <w:rPr>
                <w:rFonts w:ascii="Calibri" w:eastAsia="Times New Roman" w:hAnsi="Calibri" w:cs="Times New Roman"/>
                <w:sz w:val="16"/>
                <w:szCs w:val="16"/>
                <w:lang w:eastAsia="cs-CZ"/>
              </w:rPr>
              <w:t xml:space="preserve"> na generální </w:t>
            </w:r>
          </w:p>
        </w:tc>
        <w:tc>
          <w:tcPr>
            <w:tcW w:w="122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24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14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180" w:type="dxa"/>
            <w:tcBorders>
              <w:top w:val="single" w:sz="4" w:space="0" w:color="auto"/>
              <w:left w:val="nil"/>
              <w:bottom w:val="nil"/>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270000,00</w:t>
            </w:r>
          </w:p>
        </w:tc>
        <w:tc>
          <w:tcPr>
            <w:tcW w:w="46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361</w:t>
            </w:r>
          </w:p>
        </w:tc>
        <w:tc>
          <w:tcPr>
            <w:tcW w:w="540" w:type="dxa"/>
            <w:tcBorders>
              <w:top w:val="single" w:sz="4" w:space="0" w:color="auto"/>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3639</w:t>
            </w:r>
          </w:p>
        </w:tc>
      </w:tr>
      <w:tr w:rsidR="00000653" w:rsidRPr="00000653" w:rsidTr="00000653">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opravu Avie MP 13 (plošina)</w:t>
            </w:r>
          </w:p>
        </w:tc>
        <w:tc>
          <w:tcPr>
            <w:tcW w:w="122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w:t>
            </w:r>
          </w:p>
        </w:tc>
        <w:tc>
          <w:tcPr>
            <w:tcW w:w="11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180" w:type="dxa"/>
            <w:tcBorders>
              <w:top w:val="nil"/>
              <w:left w:val="nil"/>
              <w:bottom w:val="single" w:sz="4" w:space="0" w:color="auto"/>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c>
          <w:tcPr>
            <w:tcW w:w="5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r>
      <w:tr w:rsidR="00000653" w:rsidRPr="00000653" w:rsidTr="00000653">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xml:space="preserve">Služby města-účelový </w:t>
            </w:r>
            <w:proofErr w:type="spellStart"/>
            <w:r w:rsidRPr="00000653">
              <w:rPr>
                <w:rFonts w:ascii="Calibri" w:eastAsia="Times New Roman" w:hAnsi="Calibri" w:cs="Times New Roman"/>
                <w:sz w:val="16"/>
                <w:szCs w:val="16"/>
                <w:lang w:eastAsia="cs-CZ"/>
              </w:rPr>
              <w:t>neinv.příspěvek</w:t>
            </w:r>
            <w:proofErr w:type="spellEnd"/>
            <w:r w:rsidRPr="00000653">
              <w:rPr>
                <w:rFonts w:ascii="Calibri" w:eastAsia="Times New Roman" w:hAnsi="Calibri" w:cs="Times New Roman"/>
                <w:sz w:val="16"/>
                <w:szCs w:val="16"/>
                <w:lang w:eastAsia="cs-CZ"/>
              </w:rPr>
              <w:t xml:space="preserve"> na opravu Multicar</w:t>
            </w:r>
          </w:p>
        </w:tc>
        <w:tc>
          <w:tcPr>
            <w:tcW w:w="122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0,00</w:t>
            </w:r>
          </w:p>
        </w:tc>
        <w:tc>
          <w:tcPr>
            <w:tcW w:w="1180" w:type="dxa"/>
            <w:tcBorders>
              <w:top w:val="nil"/>
              <w:left w:val="nil"/>
              <w:bottom w:val="single" w:sz="4" w:space="0" w:color="auto"/>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100000,00</w:t>
            </w:r>
          </w:p>
        </w:tc>
        <w:tc>
          <w:tcPr>
            <w:tcW w:w="46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361</w:t>
            </w:r>
          </w:p>
        </w:tc>
        <w:tc>
          <w:tcPr>
            <w:tcW w:w="5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3639</w:t>
            </w:r>
          </w:p>
        </w:tc>
      </w:tr>
      <w:tr w:rsidR="00000653" w:rsidRPr="00000653" w:rsidTr="00000653">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 xml:space="preserve">Školní jídelna Benešov </w:t>
            </w:r>
            <w:proofErr w:type="gramStart"/>
            <w:r w:rsidRPr="00000653">
              <w:rPr>
                <w:rFonts w:ascii="Calibri" w:eastAsia="Times New Roman" w:hAnsi="Calibri" w:cs="Times New Roman"/>
                <w:sz w:val="16"/>
                <w:szCs w:val="16"/>
                <w:lang w:eastAsia="cs-CZ"/>
              </w:rPr>
              <w:t>n.Pl</w:t>
            </w:r>
            <w:proofErr w:type="gramEnd"/>
            <w:r w:rsidRPr="00000653">
              <w:rPr>
                <w:rFonts w:ascii="Calibri" w:eastAsia="Times New Roman" w:hAnsi="Calibri" w:cs="Times New Roman"/>
                <w:sz w:val="16"/>
                <w:szCs w:val="16"/>
                <w:lang w:eastAsia="cs-CZ"/>
              </w:rPr>
              <w:t>.</w:t>
            </w:r>
          </w:p>
        </w:tc>
        <w:tc>
          <w:tcPr>
            <w:tcW w:w="122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1100000,00</w:t>
            </w:r>
          </w:p>
        </w:tc>
        <w:tc>
          <w:tcPr>
            <w:tcW w:w="12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1100000,00</w:t>
            </w:r>
          </w:p>
        </w:tc>
        <w:tc>
          <w:tcPr>
            <w:tcW w:w="11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1100000,00</w:t>
            </w:r>
          </w:p>
        </w:tc>
        <w:tc>
          <w:tcPr>
            <w:tcW w:w="1180" w:type="dxa"/>
            <w:tcBorders>
              <w:top w:val="nil"/>
              <w:left w:val="nil"/>
              <w:bottom w:val="single" w:sz="4" w:space="0" w:color="auto"/>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1150000,00</w:t>
            </w:r>
          </w:p>
        </w:tc>
        <w:tc>
          <w:tcPr>
            <w:tcW w:w="46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312</w:t>
            </w:r>
          </w:p>
        </w:tc>
        <w:tc>
          <w:tcPr>
            <w:tcW w:w="5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3141</w:t>
            </w:r>
          </w:p>
        </w:tc>
      </w:tr>
      <w:tr w:rsidR="00000653" w:rsidRPr="00000653" w:rsidTr="00000653">
        <w:trPr>
          <w:trHeight w:val="315"/>
        </w:trPr>
        <w:tc>
          <w:tcPr>
            <w:tcW w:w="4040" w:type="dxa"/>
            <w:tcBorders>
              <w:top w:val="nil"/>
              <w:left w:val="single" w:sz="4" w:space="0" w:color="auto"/>
              <w:bottom w:val="nil"/>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CDM Benešov nad Ploučnicí</w:t>
            </w:r>
          </w:p>
        </w:tc>
        <w:tc>
          <w:tcPr>
            <w:tcW w:w="1220" w:type="dxa"/>
            <w:tcBorders>
              <w:top w:val="nil"/>
              <w:left w:val="nil"/>
              <w:bottom w:val="nil"/>
              <w:right w:val="single" w:sz="4" w:space="0" w:color="auto"/>
            </w:tcBorders>
            <w:shd w:val="clear" w:color="000000" w:fill="FFFFFF"/>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1100000,00</w:t>
            </w:r>
          </w:p>
        </w:tc>
        <w:tc>
          <w:tcPr>
            <w:tcW w:w="1240" w:type="dxa"/>
            <w:tcBorders>
              <w:top w:val="nil"/>
              <w:left w:val="nil"/>
              <w:bottom w:val="nil"/>
              <w:right w:val="single" w:sz="4" w:space="0" w:color="auto"/>
            </w:tcBorders>
            <w:shd w:val="clear" w:color="000000" w:fill="FFFFFF"/>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1100000,00</w:t>
            </w:r>
          </w:p>
        </w:tc>
        <w:tc>
          <w:tcPr>
            <w:tcW w:w="1140" w:type="dxa"/>
            <w:tcBorders>
              <w:top w:val="nil"/>
              <w:left w:val="nil"/>
              <w:bottom w:val="nil"/>
              <w:right w:val="single" w:sz="4" w:space="0" w:color="auto"/>
            </w:tcBorders>
            <w:shd w:val="clear" w:color="000000" w:fill="FFFFFF"/>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1100000,00</w:t>
            </w:r>
          </w:p>
        </w:tc>
        <w:tc>
          <w:tcPr>
            <w:tcW w:w="1180" w:type="dxa"/>
            <w:tcBorders>
              <w:top w:val="nil"/>
              <w:left w:val="nil"/>
              <w:bottom w:val="nil"/>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1400000,00</w:t>
            </w:r>
          </w:p>
        </w:tc>
        <w:tc>
          <w:tcPr>
            <w:tcW w:w="46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313</w:t>
            </w:r>
          </w:p>
        </w:tc>
        <w:tc>
          <w:tcPr>
            <w:tcW w:w="540" w:type="dxa"/>
            <w:tcBorders>
              <w:top w:val="nil"/>
              <w:left w:val="nil"/>
              <w:bottom w:val="nil"/>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3421</w:t>
            </w:r>
          </w:p>
        </w:tc>
      </w:tr>
      <w:tr w:rsidR="00000653" w:rsidRPr="00000653" w:rsidTr="00000653">
        <w:trPr>
          <w:trHeight w:val="315"/>
        </w:trPr>
        <w:tc>
          <w:tcPr>
            <w:tcW w:w="40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CELKEM</w:t>
            </w:r>
          </w:p>
        </w:tc>
        <w:tc>
          <w:tcPr>
            <w:tcW w:w="122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15796000,00</w:t>
            </w:r>
          </w:p>
        </w:tc>
        <w:tc>
          <w:tcPr>
            <w:tcW w:w="12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15879400,00</w:t>
            </w:r>
          </w:p>
        </w:tc>
        <w:tc>
          <w:tcPr>
            <w:tcW w:w="11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16581900,00</w:t>
            </w:r>
          </w:p>
        </w:tc>
        <w:tc>
          <w:tcPr>
            <w:tcW w:w="118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b/>
                <w:bCs/>
                <w:i/>
                <w:iCs/>
                <w:sz w:val="16"/>
                <w:szCs w:val="16"/>
                <w:lang w:eastAsia="cs-CZ"/>
              </w:rPr>
            </w:pPr>
            <w:r w:rsidRPr="00000653">
              <w:rPr>
                <w:rFonts w:ascii="Calibri" w:eastAsia="Times New Roman" w:hAnsi="Calibri" w:cs="Times New Roman"/>
                <w:b/>
                <w:bCs/>
                <w:i/>
                <w:iCs/>
                <w:sz w:val="16"/>
                <w:szCs w:val="16"/>
                <w:lang w:eastAsia="cs-CZ"/>
              </w:rPr>
              <w:t>16720000,00</w:t>
            </w:r>
          </w:p>
        </w:tc>
        <w:tc>
          <w:tcPr>
            <w:tcW w:w="46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c>
          <w:tcPr>
            <w:tcW w:w="5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r>
    </w:tbl>
    <w:p w:rsidR="003B0E7D" w:rsidRDefault="003B0E7D" w:rsidP="009E16A8"/>
    <w:p w:rsidR="009E16A8" w:rsidRPr="007D5DA3" w:rsidRDefault="009E16A8" w:rsidP="007D5DA3">
      <w:pPr>
        <w:pStyle w:val="Nadpis3"/>
        <w:rPr>
          <w:color w:val="548DD4" w:themeColor="text2" w:themeTint="99"/>
        </w:rPr>
      </w:pPr>
      <w:bookmarkStart w:id="28" w:name="_Toc471638966"/>
      <w:r w:rsidRPr="007D5DA3">
        <w:rPr>
          <w:color w:val="548DD4" w:themeColor="text2" w:themeTint="99"/>
        </w:rPr>
        <w:lastRenderedPageBreak/>
        <w:t>4.</w:t>
      </w:r>
      <w:r w:rsidR="007D5DA3" w:rsidRPr="007D5DA3">
        <w:rPr>
          <w:color w:val="548DD4" w:themeColor="text2" w:themeTint="99"/>
        </w:rPr>
        <w:t xml:space="preserve"> </w:t>
      </w:r>
      <w:r w:rsidRPr="007D5DA3">
        <w:rPr>
          <w:color w:val="548DD4" w:themeColor="text2" w:themeTint="99"/>
        </w:rPr>
        <w:t>3.</w:t>
      </w:r>
      <w:r w:rsidR="007D5DA3" w:rsidRPr="007D5DA3">
        <w:rPr>
          <w:color w:val="548DD4" w:themeColor="text2" w:themeTint="99"/>
        </w:rPr>
        <w:t xml:space="preserve"> </w:t>
      </w:r>
      <w:r w:rsidR="00DD372D" w:rsidRPr="007D5DA3">
        <w:rPr>
          <w:color w:val="548DD4" w:themeColor="text2" w:themeTint="99"/>
        </w:rPr>
        <w:t>3</w:t>
      </w:r>
      <w:r w:rsidRPr="007D5DA3">
        <w:rPr>
          <w:color w:val="548DD4" w:themeColor="text2" w:themeTint="99"/>
        </w:rPr>
        <w:t xml:space="preserve"> </w:t>
      </w:r>
      <w:proofErr w:type="gramStart"/>
      <w:r w:rsidRPr="007D5DA3">
        <w:rPr>
          <w:color w:val="548DD4" w:themeColor="text2" w:themeTint="99"/>
        </w:rPr>
        <w:t>Dotace  pro</w:t>
      </w:r>
      <w:proofErr w:type="gramEnd"/>
      <w:r w:rsidRPr="007D5DA3">
        <w:rPr>
          <w:color w:val="548DD4" w:themeColor="text2" w:themeTint="99"/>
        </w:rPr>
        <w:t xml:space="preserve"> RC Medvídek, MSK Benešov nad Ploučnicí</w:t>
      </w:r>
      <w:bookmarkEnd w:id="28"/>
    </w:p>
    <w:tbl>
      <w:tblPr>
        <w:tblW w:w="9820" w:type="dxa"/>
        <w:tblInd w:w="55" w:type="dxa"/>
        <w:tblCellMar>
          <w:left w:w="70" w:type="dxa"/>
          <w:right w:w="70" w:type="dxa"/>
        </w:tblCellMar>
        <w:tblLook w:val="04A0" w:firstRow="1" w:lastRow="0" w:firstColumn="1" w:lastColumn="0" w:noHBand="0" w:noVBand="1"/>
      </w:tblPr>
      <w:tblGrid>
        <w:gridCol w:w="4040"/>
        <w:gridCol w:w="1220"/>
        <w:gridCol w:w="1240"/>
        <w:gridCol w:w="1140"/>
        <w:gridCol w:w="1180"/>
        <w:gridCol w:w="460"/>
        <w:gridCol w:w="540"/>
      </w:tblGrid>
      <w:tr w:rsidR="00000653" w:rsidRPr="00000653" w:rsidTr="00000653">
        <w:trPr>
          <w:trHeight w:val="315"/>
        </w:trPr>
        <w:tc>
          <w:tcPr>
            <w:tcW w:w="40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Název spolku</w:t>
            </w:r>
          </w:p>
        </w:tc>
        <w:tc>
          <w:tcPr>
            <w:tcW w:w="122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 xml:space="preserve">Rozpočet 2016 </w:t>
            </w:r>
          </w:p>
        </w:tc>
        <w:tc>
          <w:tcPr>
            <w:tcW w:w="12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sz w:val="16"/>
                <w:szCs w:val="16"/>
                <w:lang w:eastAsia="cs-CZ"/>
              </w:rPr>
            </w:pPr>
            <w:proofErr w:type="spellStart"/>
            <w:r w:rsidRPr="00000653">
              <w:rPr>
                <w:rFonts w:ascii="Calibri" w:eastAsia="Times New Roman" w:hAnsi="Calibri" w:cs="Times New Roman"/>
                <w:b/>
                <w:bCs/>
                <w:sz w:val="16"/>
                <w:szCs w:val="16"/>
                <w:lang w:eastAsia="cs-CZ"/>
              </w:rPr>
              <w:t>Upr.rozpočet</w:t>
            </w:r>
            <w:proofErr w:type="spellEnd"/>
          </w:p>
        </w:tc>
        <w:tc>
          <w:tcPr>
            <w:tcW w:w="11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Čerpání 2016</w:t>
            </w:r>
          </w:p>
        </w:tc>
        <w:tc>
          <w:tcPr>
            <w:tcW w:w="118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Rozpočet 2017</w:t>
            </w:r>
          </w:p>
        </w:tc>
        <w:tc>
          <w:tcPr>
            <w:tcW w:w="46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color w:val="000000"/>
                <w:sz w:val="16"/>
                <w:szCs w:val="16"/>
                <w:lang w:eastAsia="cs-CZ"/>
              </w:rPr>
            </w:pPr>
            <w:proofErr w:type="spellStart"/>
            <w:r w:rsidRPr="00000653">
              <w:rPr>
                <w:rFonts w:ascii="Calibri" w:eastAsia="Times New Roman" w:hAnsi="Calibri" w:cs="Times New Roman"/>
                <w:b/>
                <w:bCs/>
                <w:color w:val="000000"/>
                <w:sz w:val="16"/>
                <w:szCs w:val="16"/>
                <w:lang w:eastAsia="cs-CZ"/>
              </w:rPr>
              <w:t>Org</w:t>
            </w:r>
            <w:proofErr w:type="spellEnd"/>
            <w:r w:rsidRPr="00000653">
              <w:rPr>
                <w:rFonts w:ascii="Calibri" w:eastAsia="Times New Roman" w:hAnsi="Calibri" w:cs="Times New Roman"/>
                <w:b/>
                <w:bCs/>
                <w:color w:val="000000"/>
                <w:sz w:val="16"/>
                <w:szCs w:val="16"/>
                <w:lang w:eastAsia="cs-CZ"/>
              </w:rPr>
              <w:t>.</w:t>
            </w:r>
          </w:p>
        </w:tc>
        <w:tc>
          <w:tcPr>
            <w:tcW w:w="5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center"/>
              <w:rPr>
                <w:rFonts w:ascii="Calibri" w:eastAsia="Times New Roman" w:hAnsi="Calibri" w:cs="Times New Roman"/>
                <w:b/>
                <w:bCs/>
                <w:color w:val="000000"/>
                <w:sz w:val="16"/>
                <w:szCs w:val="16"/>
                <w:lang w:eastAsia="cs-CZ"/>
              </w:rPr>
            </w:pPr>
            <w:r w:rsidRPr="00000653">
              <w:rPr>
                <w:rFonts w:ascii="Calibri" w:eastAsia="Times New Roman" w:hAnsi="Calibri" w:cs="Times New Roman"/>
                <w:b/>
                <w:bCs/>
                <w:color w:val="000000"/>
                <w:sz w:val="16"/>
                <w:szCs w:val="16"/>
                <w:lang w:eastAsia="cs-CZ"/>
              </w:rPr>
              <w:t>§</w:t>
            </w:r>
          </w:p>
        </w:tc>
      </w:tr>
      <w:tr w:rsidR="00000653" w:rsidRPr="00000653" w:rsidTr="00000653">
        <w:trPr>
          <w:trHeight w:val="300"/>
        </w:trPr>
        <w:tc>
          <w:tcPr>
            <w:tcW w:w="4040" w:type="dxa"/>
            <w:tcBorders>
              <w:top w:val="nil"/>
              <w:left w:val="single" w:sz="4" w:space="0" w:color="auto"/>
              <w:bottom w:val="nil"/>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RC Medvídek Benešov nad Ploučnicí</w:t>
            </w:r>
          </w:p>
        </w:tc>
        <w:tc>
          <w:tcPr>
            <w:tcW w:w="122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150000,00</w:t>
            </w:r>
          </w:p>
        </w:tc>
        <w:tc>
          <w:tcPr>
            <w:tcW w:w="12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150000,00</w:t>
            </w:r>
          </w:p>
        </w:tc>
        <w:tc>
          <w:tcPr>
            <w:tcW w:w="11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150000,00</w:t>
            </w:r>
          </w:p>
        </w:tc>
        <w:tc>
          <w:tcPr>
            <w:tcW w:w="1180" w:type="dxa"/>
            <w:tcBorders>
              <w:top w:val="nil"/>
              <w:left w:val="nil"/>
              <w:bottom w:val="single" w:sz="4" w:space="0" w:color="auto"/>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100000,00</w:t>
            </w:r>
          </w:p>
        </w:tc>
        <w:tc>
          <w:tcPr>
            <w:tcW w:w="46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606</w:t>
            </w:r>
          </w:p>
        </w:tc>
        <w:tc>
          <w:tcPr>
            <w:tcW w:w="5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3429</w:t>
            </w:r>
          </w:p>
        </w:tc>
      </w:tr>
      <w:tr w:rsidR="00000653" w:rsidRPr="00000653" w:rsidTr="00000653">
        <w:trPr>
          <w:trHeight w:val="315"/>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MSK Benešov nad Ploučnicí</w:t>
            </w:r>
          </w:p>
        </w:tc>
        <w:tc>
          <w:tcPr>
            <w:tcW w:w="122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939000,00</w:t>
            </w:r>
          </w:p>
        </w:tc>
        <w:tc>
          <w:tcPr>
            <w:tcW w:w="12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939000,00</w:t>
            </w:r>
          </w:p>
        </w:tc>
        <w:tc>
          <w:tcPr>
            <w:tcW w:w="11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sz w:val="16"/>
                <w:szCs w:val="16"/>
                <w:lang w:eastAsia="cs-CZ"/>
              </w:rPr>
            </w:pPr>
            <w:r w:rsidRPr="00000653">
              <w:rPr>
                <w:rFonts w:ascii="Calibri" w:eastAsia="Times New Roman" w:hAnsi="Calibri" w:cs="Times New Roman"/>
                <w:sz w:val="16"/>
                <w:szCs w:val="16"/>
                <w:lang w:eastAsia="cs-CZ"/>
              </w:rPr>
              <w:t>939000,00</w:t>
            </w:r>
          </w:p>
        </w:tc>
        <w:tc>
          <w:tcPr>
            <w:tcW w:w="1180" w:type="dxa"/>
            <w:tcBorders>
              <w:top w:val="nil"/>
              <w:left w:val="nil"/>
              <w:bottom w:val="single" w:sz="4" w:space="0" w:color="auto"/>
              <w:right w:val="single" w:sz="4"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i/>
                <w:iCs/>
                <w:sz w:val="16"/>
                <w:szCs w:val="16"/>
                <w:lang w:eastAsia="cs-CZ"/>
              </w:rPr>
            </w:pPr>
            <w:r w:rsidRPr="00000653">
              <w:rPr>
                <w:rFonts w:ascii="Calibri" w:eastAsia="Times New Roman" w:hAnsi="Calibri" w:cs="Times New Roman"/>
                <w:i/>
                <w:iCs/>
                <w:sz w:val="16"/>
                <w:szCs w:val="16"/>
                <w:lang w:eastAsia="cs-CZ"/>
              </w:rPr>
              <w:t>939000,00</w:t>
            </w:r>
          </w:p>
        </w:tc>
        <w:tc>
          <w:tcPr>
            <w:tcW w:w="46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606</w:t>
            </w:r>
          </w:p>
        </w:tc>
        <w:tc>
          <w:tcPr>
            <w:tcW w:w="540" w:type="dxa"/>
            <w:tcBorders>
              <w:top w:val="nil"/>
              <w:left w:val="nil"/>
              <w:bottom w:val="single" w:sz="4" w:space="0" w:color="auto"/>
              <w:right w:val="single" w:sz="4" w:space="0" w:color="auto"/>
            </w:tcBorders>
            <w:shd w:val="clear" w:color="auto" w:fill="auto"/>
            <w:noWrap/>
            <w:vAlign w:val="bottom"/>
            <w:hideMark/>
          </w:tcPr>
          <w:p w:rsidR="00000653" w:rsidRPr="00000653" w:rsidRDefault="00000653" w:rsidP="00000653">
            <w:pPr>
              <w:spacing w:after="0" w:line="240" w:lineRule="auto"/>
              <w:jc w:val="right"/>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3419</w:t>
            </w:r>
          </w:p>
        </w:tc>
      </w:tr>
      <w:tr w:rsidR="00000653" w:rsidRPr="00000653" w:rsidTr="00000653">
        <w:trPr>
          <w:trHeight w:val="315"/>
        </w:trPr>
        <w:tc>
          <w:tcPr>
            <w:tcW w:w="40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CELKEM</w:t>
            </w:r>
          </w:p>
        </w:tc>
        <w:tc>
          <w:tcPr>
            <w:tcW w:w="122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1089000,00</w:t>
            </w:r>
          </w:p>
        </w:tc>
        <w:tc>
          <w:tcPr>
            <w:tcW w:w="12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1089000,00</w:t>
            </w:r>
          </w:p>
        </w:tc>
        <w:tc>
          <w:tcPr>
            <w:tcW w:w="11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b/>
                <w:bCs/>
                <w:sz w:val="16"/>
                <w:szCs w:val="16"/>
                <w:lang w:eastAsia="cs-CZ"/>
              </w:rPr>
            </w:pPr>
            <w:r w:rsidRPr="00000653">
              <w:rPr>
                <w:rFonts w:ascii="Calibri" w:eastAsia="Times New Roman" w:hAnsi="Calibri" w:cs="Times New Roman"/>
                <w:b/>
                <w:bCs/>
                <w:sz w:val="16"/>
                <w:szCs w:val="16"/>
                <w:lang w:eastAsia="cs-CZ"/>
              </w:rPr>
              <w:t>1089000,00</w:t>
            </w:r>
          </w:p>
        </w:tc>
        <w:tc>
          <w:tcPr>
            <w:tcW w:w="118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jc w:val="right"/>
              <w:rPr>
                <w:rFonts w:ascii="Calibri" w:eastAsia="Times New Roman" w:hAnsi="Calibri" w:cs="Times New Roman"/>
                <w:b/>
                <w:bCs/>
                <w:i/>
                <w:iCs/>
                <w:sz w:val="16"/>
                <w:szCs w:val="16"/>
                <w:lang w:eastAsia="cs-CZ"/>
              </w:rPr>
            </w:pPr>
            <w:r w:rsidRPr="00000653">
              <w:rPr>
                <w:rFonts w:ascii="Calibri" w:eastAsia="Times New Roman" w:hAnsi="Calibri" w:cs="Times New Roman"/>
                <w:b/>
                <w:bCs/>
                <w:i/>
                <w:iCs/>
                <w:sz w:val="16"/>
                <w:szCs w:val="16"/>
                <w:lang w:eastAsia="cs-CZ"/>
              </w:rPr>
              <w:t>1039000,00</w:t>
            </w:r>
          </w:p>
        </w:tc>
        <w:tc>
          <w:tcPr>
            <w:tcW w:w="46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c>
          <w:tcPr>
            <w:tcW w:w="540" w:type="dxa"/>
            <w:tcBorders>
              <w:top w:val="single" w:sz="8" w:space="0" w:color="auto"/>
              <w:left w:val="nil"/>
              <w:bottom w:val="single" w:sz="8" w:space="0" w:color="auto"/>
              <w:right w:val="single" w:sz="8" w:space="0" w:color="auto"/>
            </w:tcBorders>
            <w:shd w:val="clear" w:color="000000" w:fill="D9D9D9"/>
            <w:noWrap/>
            <w:vAlign w:val="bottom"/>
            <w:hideMark/>
          </w:tcPr>
          <w:p w:rsidR="00000653" w:rsidRPr="00000653" w:rsidRDefault="00000653" w:rsidP="00000653">
            <w:pPr>
              <w:spacing w:after="0" w:line="240" w:lineRule="auto"/>
              <w:rPr>
                <w:rFonts w:ascii="Calibri" w:eastAsia="Times New Roman" w:hAnsi="Calibri" w:cs="Times New Roman"/>
                <w:color w:val="000000"/>
                <w:sz w:val="16"/>
                <w:szCs w:val="16"/>
                <w:lang w:eastAsia="cs-CZ"/>
              </w:rPr>
            </w:pPr>
            <w:r w:rsidRPr="00000653">
              <w:rPr>
                <w:rFonts w:ascii="Calibri" w:eastAsia="Times New Roman" w:hAnsi="Calibri" w:cs="Times New Roman"/>
                <w:color w:val="000000"/>
                <w:sz w:val="16"/>
                <w:szCs w:val="16"/>
                <w:lang w:eastAsia="cs-CZ"/>
              </w:rPr>
              <w:t> </w:t>
            </w:r>
          </w:p>
        </w:tc>
      </w:tr>
    </w:tbl>
    <w:p w:rsidR="009E16A8" w:rsidRDefault="009E16A8" w:rsidP="009E16A8"/>
    <w:p w:rsidR="009E16A8" w:rsidRDefault="009E16A8" w:rsidP="009E16A8">
      <w:r>
        <w:t>Dotace jsou přidělovány:</w:t>
      </w:r>
    </w:p>
    <w:p w:rsidR="009E16A8" w:rsidRDefault="009E16A8" w:rsidP="00273951">
      <w:pPr>
        <w:pStyle w:val="Odstavecseseznamem"/>
        <w:numPr>
          <w:ilvl w:val="0"/>
          <w:numId w:val="22"/>
        </w:numPr>
        <w:rPr>
          <w:b/>
        </w:rPr>
      </w:pPr>
      <w:r>
        <w:t>Jako individuální dotace (na základě předložené žádosti o dotaci)</w:t>
      </w:r>
      <w:r>
        <w:rPr>
          <w:rStyle w:val="Znakapoznpodarou"/>
        </w:rPr>
        <w:footnoteReference w:id="6"/>
      </w:r>
    </w:p>
    <w:p w:rsidR="009E16A8" w:rsidRDefault="009E16A8" w:rsidP="009E16A8">
      <w:pPr>
        <w:rPr>
          <w:b/>
        </w:rPr>
      </w:pPr>
      <w:r>
        <w:rPr>
          <w:b/>
        </w:rPr>
        <w:t>Město Benešov nad Ploučnicí eviduje k dnešnímu datu tyto žádosti o individuální dotaci:</w:t>
      </w:r>
    </w:p>
    <w:p w:rsidR="009E16A8" w:rsidRDefault="009E16A8" w:rsidP="00273951">
      <w:pPr>
        <w:pStyle w:val="Odstavecseseznamem"/>
        <w:numPr>
          <w:ilvl w:val="0"/>
          <w:numId w:val="23"/>
        </w:numPr>
        <w:jc w:val="both"/>
      </w:pPr>
      <w:r>
        <w:t xml:space="preserve">Městský sportovní klub Benešov nad Ploučnicí (dále jen MSK) žádá o dotaci ve výši: 939.000,- Kč, žádost předložena ke schválení zastupitelstvu města (viz příloha č. 2). </w:t>
      </w:r>
    </w:p>
    <w:p w:rsidR="009E16A8" w:rsidRDefault="009E16A8" w:rsidP="009E16A8">
      <w:pPr>
        <w:pStyle w:val="Odstavecseseznamem"/>
        <w:jc w:val="both"/>
      </w:pPr>
      <w:r>
        <w:t xml:space="preserve"> </w:t>
      </w:r>
    </w:p>
    <w:p w:rsidR="009E16A8" w:rsidRDefault="009E16A8" w:rsidP="00273951">
      <w:pPr>
        <w:pStyle w:val="Odstavecseseznamem"/>
        <w:numPr>
          <w:ilvl w:val="0"/>
          <w:numId w:val="23"/>
        </w:numPr>
        <w:jc w:val="both"/>
      </w:pPr>
      <w:r>
        <w:t>Rodinné centrum Medvídek žádá o dotaci ve výši: 100.000,- Kč, žádost předložena ke schválení zastupitelstvu města (viz příloha č. 3).</w:t>
      </w:r>
    </w:p>
    <w:p w:rsidR="009E16A8" w:rsidRDefault="009E16A8" w:rsidP="009E16A8">
      <w:pPr>
        <w:rPr>
          <w:rFonts w:asciiTheme="majorHAnsi" w:eastAsiaTheme="majorEastAsia" w:hAnsiTheme="majorHAnsi" w:cstheme="majorBidi"/>
          <w:b/>
          <w:bCs/>
          <w:i/>
          <w:iCs/>
          <w:color w:val="4F81BD" w:themeColor="accent1"/>
        </w:rPr>
      </w:pPr>
    </w:p>
    <w:p w:rsidR="009E16A8" w:rsidRPr="007D5DA3" w:rsidRDefault="009E16A8" w:rsidP="007D5DA3">
      <w:pPr>
        <w:pStyle w:val="Nadpis3"/>
        <w:rPr>
          <w:rFonts w:eastAsiaTheme="majorEastAsia"/>
          <w:color w:val="548DD4" w:themeColor="text2" w:themeTint="99"/>
        </w:rPr>
      </w:pPr>
      <w:bookmarkStart w:id="29" w:name="_Toc471638967"/>
      <w:r w:rsidRPr="007D5DA3">
        <w:rPr>
          <w:rFonts w:eastAsiaTheme="majorEastAsia"/>
          <w:color w:val="548DD4" w:themeColor="text2" w:themeTint="99"/>
        </w:rPr>
        <w:t>4.</w:t>
      </w:r>
      <w:r w:rsidR="007D5DA3" w:rsidRPr="007D5DA3">
        <w:rPr>
          <w:rFonts w:eastAsiaTheme="majorEastAsia"/>
          <w:color w:val="548DD4" w:themeColor="text2" w:themeTint="99"/>
        </w:rPr>
        <w:t xml:space="preserve"> </w:t>
      </w:r>
      <w:r w:rsidRPr="007D5DA3">
        <w:rPr>
          <w:rFonts w:eastAsiaTheme="majorEastAsia"/>
          <w:color w:val="548DD4" w:themeColor="text2" w:themeTint="99"/>
        </w:rPr>
        <w:t>3.</w:t>
      </w:r>
      <w:r w:rsidR="007D5DA3" w:rsidRPr="007D5DA3">
        <w:rPr>
          <w:rFonts w:eastAsiaTheme="majorEastAsia"/>
          <w:color w:val="548DD4" w:themeColor="text2" w:themeTint="99"/>
        </w:rPr>
        <w:t xml:space="preserve"> </w:t>
      </w:r>
      <w:r w:rsidR="00DD372D" w:rsidRPr="007D5DA3">
        <w:rPr>
          <w:rFonts w:eastAsiaTheme="majorEastAsia"/>
          <w:color w:val="548DD4" w:themeColor="text2" w:themeTint="99"/>
        </w:rPr>
        <w:t>4</w:t>
      </w:r>
      <w:r w:rsidRPr="007D5DA3">
        <w:rPr>
          <w:rFonts w:eastAsiaTheme="majorEastAsia"/>
          <w:color w:val="548DD4" w:themeColor="text2" w:themeTint="99"/>
        </w:rPr>
        <w:t xml:space="preserve"> Kapitálové výdaje</w:t>
      </w:r>
      <w:bookmarkEnd w:id="29"/>
    </w:p>
    <w:tbl>
      <w:tblPr>
        <w:tblW w:w="8860" w:type="dxa"/>
        <w:tblInd w:w="55" w:type="dxa"/>
        <w:tblCellMar>
          <w:left w:w="70" w:type="dxa"/>
          <w:right w:w="70" w:type="dxa"/>
        </w:tblCellMar>
        <w:tblLook w:val="04A0" w:firstRow="1" w:lastRow="0" w:firstColumn="1" w:lastColumn="0" w:noHBand="0" w:noVBand="1"/>
      </w:tblPr>
      <w:tblGrid>
        <w:gridCol w:w="5200"/>
        <w:gridCol w:w="1780"/>
        <w:gridCol w:w="940"/>
        <w:gridCol w:w="940"/>
      </w:tblGrid>
      <w:tr w:rsidR="00BB09F7" w:rsidRPr="00BB09F7" w:rsidTr="00BB09F7">
        <w:trPr>
          <w:trHeight w:val="315"/>
        </w:trPr>
        <w:tc>
          <w:tcPr>
            <w:tcW w:w="5200" w:type="dxa"/>
            <w:tcBorders>
              <w:top w:val="single" w:sz="8" w:space="0" w:color="auto"/>
              <w:left w:val="single" w:sz="8" w:space="0" w:color="auto"/>
              <w:bottom w:val="single" w:sz="8"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lang w:eastAsia="cs-CZ"/>
              </w:rPr>
            </w:pPr>
            <w:r w:rsidRPr="00BB09F7">
              <w:rPr>
                <w:rFonts w:ascii="Calibri" w:eastAsia="Times New Roman" w:hAnsi="Calibri" w:cs="Times New Roman"/>
                <w:b/>
                <w:bCs/>
                <w:color w:val="000000"/>
                <w:lang w:eastAsia="cs-CZ"/>
              </w:rPr>
              <w:t xml:space="preserve">Návrh rozpočtu 2017 - kapitálová rezerva </w:t>
            </w:r>
          </w:p>
        </w:tc>
        <w:tc>
          <w:tcPr>
            <w:tcW w:w="1780" w:type="dxa"/>
            <w:tcBorders>
              <w:top w:val="single" w:sz="8" w:space="0" w:color="auto"/>
              <w:left w:val="nil"/>
              <w:bottom w:val="single" w:sz="8"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lang w:eastAsia="cs-CZ"/>
              </w:rPr>
            </w:pPr>
            <w:r w:rsidRPr="00BB09F7">
              <w:rPr>
                <w:rFonts w:ascii="Calibri" w:eastAsia="Times New Roman" w:hAnsi="Calibri" w:cs="Times New Roman"/>
                <w:b/>
                <w:bCs/>
                <w:color w:val="000000"/>
                <w:lang w:eastAsia="cs-CZ"/>
              </w:rPr>
              <w:t> </w:t>
            </w:r>
          </w:p>
        </w:tc>
        <w:tc>
          <w:tcPr>
            <w:tcW w:w="940" w:type="dxa"/>
            <w:tcBorders>
              <w:top w:val="single" w:sz="8" w:space="0" w:color="auto"/>
              <w:left w:val="nil"/>
              <w:bottom w:val="single" w:sz="8"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lang w:eastAsia="cs-CZ"/>
              </w:rPr>
            </w:pPr>
            <w:r w:rsidRPr="00BB09F7">
              <w:rPr>
                <w:rFonts w:ascii="Calibri" w:eastAsia="Times New Roman" w:hAnsi="Calibri" w:cs="Times New Roman"/>
                <w:b/>
                <w:bCs/>
                <w:color w:val="000000"/>
                <w:lang w:eastAsia="cs-CZ"/>
              </w:rPr>
              <w:t> </w:t>
            </w:r>
          </w:p>
        </w:tc>
        <w:tc>
          <w:tcPr>
            <w:tcW w:w="940" w:type="dxa"/>
            <w:tcBorders>
              <w:top w:val="single" w:sz="8" w:space="0" w:color="auto"/>
              <w:left w:val="single" w:sz="4" w:space="0" w:color="auto"/>
              <w:bottom w:val="single" w:sz="8" w:space="0" w:color="auto"/>
              <w:right w:val="single" w:sz="4"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lang w:eastAsia="cs-CZ"/>
              </w:rPr>
            </w:pPr>
            <w:r w:rsidRPr="00BB09F7">
              <w:rPr>
                <w:rFonts w:ascii="Calibri" w:eastAsia="Times New Roman" w:hAnsi="Calibri" w:cs="Times New Roman"/>
                <w:b/>
                <w:bCs/>
                <w:color w:val="000000"/>
                <w:lang w:eastAsia="cs-CZ"/>
              </w:rPr>
              <w:t> </w:t>
            </w:r>
          </w:p>
        </w:tc>
      </w:tr>
      <w:tr w:rsidR="00BB09F7" w:rsidRPr="00BB09F7" w:rsidTr="00BB09F7">
        <w:trPr>
          <w:trHeight w:val="300"/>
        </w:trPr>
        <w:tc>
          <w:tcPr>
            <w:tcW w:w="5200" w:type="dxa"/>
            <w:tcBorders>
              <w:top w:val="nil"/>
              <w:left w:val="single" w:sz="8" w:space="0" w:color="auto"/>
              <w:bottom w:val="nil"/>
              <w:right w:val="nil"/>
            </w:tcBorders>
            <w:shd w:val="clear" w:color="000000" w:fill="DDD9C4"/>
            <w:noWrap/>
            <w:vAlign w:val="bottom"/>
            <w:hideMark/>
          </w:tcPr>
          <w:p w:rsidR="00BB09F7" w:rsidRPr="00BB09F7" w:rsidRDefault="00BB09F7" w:rsidP="00BB09F7">
            <w:pPr>
              <w:spacing w:after="0" w:line="240" w:lineRule="auto"/>
              <w:jc w:val="center"/>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TEXT</w:t>
            </w:r>
          </w:p>
        </w:tc>
        <w:tc>
          <w:tcPr>
            <w:tcW w:w="1780" w:type="dxa"/>
            <w:tcBorders>
              <w:top w:val="nil"/>
              <w:left w:val="nil"/>
              <w:bottom w:val="nil"/>
              <w:right w:val="nil"/>
            </w:tcBorders>
            <w:shd w:val="clear" w:color="000000" w:fill="DDD9C4"/>
            <w:noWrap/>
            <w:vAlign w:val="bottom"/>
            <w:hideMark/>
          </w:tcPr>
          <w:p w:rsidR="00BB09F7" w:rsidRPr="00BB09F7" w:rsidRDefault="00BB09F7" w:rsidP="00BB09F7">
            <w:pPr>
              <w:spacing w:after="0" w:line="240" w:lineRule="auto"/>
              <w:jc w:val="center"/>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xml:space="preserve">Rozpočet  </w:t>
            </w:r>
          </w:p>
        </w:tc>
        <w:tc>
          <w:tcPr>
            <w:tcW w:w="940" w:type="dxa"/>
            <w:tcBorders>
              <w:top w:val="nil"/>
              <w:left w:val="nil"/>
              <w:bottom w:val="nil"/>
              <w:right w:val="nil"/>
            </w:tcBorders>
            <w:shd w:val="clear" w:color="000000" w:fill="DDD9C4"/>
            <w:noWrap/>
            <w:vAlign w:val="bottom"/>
            <w:hideMark/>
          </w:tcPr>
          <w:p w:rsidR="00BB09F7" w:rsidRPr="00BB09F7" w:rsidRDefault="00BB09F7" w:rsidP="00BB09F7">
            <w:pPr>
              <w:spacing w:after="0" w:line="240" w:lineRule="auto"/>
              <w:jc w:val="center"/>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w:t>
            </w:r>
          </w:p>
        </w:tc>
        <w:tc>
          <w:tcPr>
            <w:tcW w:w="940" w:type="dxa"/>
            <w:tcBorders>
              <w:top w:val="nil"/>
              <w:left w:val="single" w:sz="4" w:space="0" w:color="auto"/>
              <w:bottom w:val="nil"/>
              <w:right w:val="single" w:sz="4" w:space="0" w:color="auto"/>
            </w:tcBorders>
            <w:shd w:val="clear" w:color="000000" w:fill="DDD9C4"/>
            <w:noWrap/>
            <w:vAlign w:val="bottom"/>
            <w:hideMark/>
          </w:tcPr>
          <w:p w:rsidR="00BB09F7" w:rsidRPr="00BB09F7" w:rsidRDefault="00BB09F7" w:rsidP="00BB09F7">
            <w:pPr>
              <w:spacing w:after="0" w:line="240" w:lineRule="auto"/>
              <w:jc w:val="center"/>
              <w:rPr>
                <w:rFonts w:ascii="Calibri" w:eastAsia="Times New Roman" w:hAnsi="Calibri" w:cs="Times New Roman"/>
                <w:b/>
                <w:bCs/>
                <w:color w:val="000000"/>
                <w:sz w:val="20"/>
                <w:szCs w:val="20"/>
                <w:lang w:eastAsia="cs-CZ"/>
              </w:rPr>
            </w:pPr>
            <w:proofErr w:type="spellStart"/>
            <w:r w:rsidRPr="00BB09F7">
              <w:rPr>
                <w:rFonts w:ascii="Calibri" w:eastAsia="Times New Roman" w:hAnsi="Calibri" w:cs="Times New Roman"/>
                <w:b/>
                <w:bCs/>
                <w:color w:val="000000"/>
                <w:sz w:val="20"/>
                <w:szCs w:val="20"/>
                <w:lang w:eastAsia="cs-CZ"/>
              </w:rPr>
              <w:t>Org</w:t>
            </w:r>
            <w:proofErr w:type="spellEnd"/>
            <w:r w:rsidRPr="00BB09F7">
              <w:rPr>
                <w:rFonts w:ascii="Calibri" w:eastAsia="Times New Roman" w:hAnsi="Calibri" w:cs="Times New Roman"/>
                <w:b/>
                <w:bCs/>
                <w:color w:val="000000"/>
                <w:sz w:val="20"/>
                <w:szCs w:val="20"/>
                <w:lang w:eastAsia="cs-CZ"/>
              </w:rPr>
              <w:t>.</w:t>
            </w:r>
          </w:p>
        </w:tc>
      </w:tr>
      <w:tr w:rsidR="00BB09F7" w:rsidRPr="00BB09F7" w:rsidTr="00BB09F7">
        <w:trPr>
          <w:trHeight w:val="300"/>
        </w:trPr>
        <w:tc>
          <w:tcPr>
            <w:tcW w:w="5200" w:type="dxa"/>
            <w:tcBorders>
              <w:top w:val="single" w:sz="4" w:space="0" w:color="auto"/>
              <w:left w:val="single" w:sz="8" w:space="0" w:color="auto"/>
              <w:bottom w:val="nil"/>
              <w:right w:val="single" w:sz="4" w:space="0" w:color="auto"/>
            </w:tcBorders>
            <w:shd w:val="clear" w:color="000000" w:fill="FFFFFF"/>
            <w:noWrap/>
            <w:vAlign w:val="bottom"/>
            <w:hideMark/>
          </w:tcPr>
          <w:p w:rsidR="00BB09F7" w:rsidRPr="00BB09F7" w:rsidRDefault="00BB09F7" w:rsidP="00BB09F7">
            <w:pPr>
              <w:spacing w:after="0" w:line="240" w:lineRule="auto"/>
              <w:rPr>
                <w:rFonts w:ascii="Calibri" w:eastAsia="Times New Roman" w:hAnsi="Calibri" w:cs="Times New Roman"/>
                <w:color w:val="000000"/>
                <w:sz w:val="16"/>
                <w:szCs w:val="16"/>
                <w:lang w:eastAsia="cs-CZ"/>
              </w:rPr>
            </w:pPr>
            <w:r w:rsidRPr="00BB09F7">
              <w:rPr>
                <w:rFonts w:ascii="Calibri" w:eastAsia="Times New Roman" w:hAnsi="Calibri" w:cs="Times New Roman"/>
                <w:color w:val="000000"/>
                <w:sz w:val="16"/>
                <w:szCs w:val="16"/>
                <w:lang w:eastAsia="cs-CZ"/>
              </w:rPr>
              <w:t>Kapitálová rezerva ze zůstatku na účtech bude použita na konkrétní</w:t>
            </w:r>
          </w:p>
        </w:tc>
        <w:tc>
          <w:tcPr>
            <w:tcW w:w="1780" w:type="dxa"/>
            <w:tcBorders>
              <w:top w:val="single" w:sz="4" w:space="0" w:color="auto"/>
              <w:left w:val="nil"/>
              <w:bottom w:val="nil"/>
              <w:right w:val="single" w:sz="4" w:space="0" w:color="auto"/>
            </w:tcBorders>
            <w:shd w:val="clear" w:color="000000" w:fill="FFFFFF"/>
            <w:noWrap/>
            <w:vAlign w:val="bottom"/>
            <w:hideMark/>
          </w:tcPr>
          <w:p w:rsidR="00BB09F7" w:rsidRPr="00BB09F7" w:rsidRDefault="00BB09F7" w:rsidP="00BB09F7">
            <w:pPr>
              <w:spacing w:after="0" w:line="240" w:lineRule="auto"/>
              <w:jc w:val="center"/>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xml:space="preserve"> </w:t>
            </w:r>
          </w:p>
        </w:tc>
        <w:tc>
          <w:tcPr>
            <w:tcW w:w="940" w:type="dxa"/>
            <w:tcBorders>
              <w:top w:val="single" w:sz="4" w:space="0" w:color="auto"/>
              <w:left w:val="nil"/>
              <w:bottom w:val="nil"/>
              <w:right w:val="single" w:sz="4" w:space="0" w:color="auto"/>
            </w:tcBorders>
            <w:shd w:val="clear" w:color="000000" w:fill="FFFFFF"/>
            <w:noWrap/>
            <w:vAlign w:val="bottom"/>
            <w:hideMark/>
          </w:tcPr>
          <w:p w:rsidR="00BB09F7" w:rsidRPr="00BB09F7" w:rsidRDefault="00BB09F7" w:rsidP="00BB09F7">
            <w:pPr>
              <w:spacing w:after="0" w:line="240" w:lineRule="auto"/>
              <w:jc w:val="center"/>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c>
          <w:tcPr>
            <w:tcW w:w="940" w:type="dxa"/>
            <w:tcBorders>
              <w:top w:val="single" w:sz="4" w:space="0" w:color="auto"/>
              <w:left w:val="nil"/>
              <w:bottom w:val="nil"/>
              <w:right w:val="single" w:sz="4" w:space="0" w:color="auto"/>
            </w:tcBorders>
            <w:shd w:val="clear" w:color="000000" w:fill="FFFFFF"/>
            <w:noWrap/>
            <w:vAlign w:val="bottom"/>
            <w:hideMark/>
          </w:tcPr>
          <w:p w:rsidR="00BB09F7" w:rsidRPr="00BB09F7" w:rsidRDefault="00BB09F7" w:rsidP="00BB09F7">
            <w:pPr>
              <w:spacing w:after="0" w:line="240" w:lineRule="auto"/>
              <w:jc w:val="center"/>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r>
      <w:tr w:rsidR="00BB09F7" w:rsidRPr="00BB09F7" w:rsidTr="00BB09F7">
        <w:trPr>
          <w:trHeight w:val="300"/>
        </w:trPr>
        <w:tc>
          <w:tcPr>
            <w:tcW w:w="5200" w:type="dxa"/>
            <w:tcBorders>
              <w:top w:val="nil"/>
              <w:left w:val="single" w:sz="8" w:space="0" w:color="auto"/>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16"/>
                <w:szCs w:val="16"/>
                <w:lang w:eastAsia="cs-CZ"/>
              </w:rPr>
            </w:pPr>
            <w:r w:rsidRPr="00BB09F7">
              <w:rPr>
                <w:rFonts w:ascii="Calibri" w:eastAsia="Times New Roman" w:hAnsi="Calibri" w:cs="Times New Roman"/>
                <w:color w:val="000000"/>
                <w:sz w:val="16"/>
                <w:szCs w:val="16"/>
                <w:lang w:eastAsia="cs-CZ"/>
              </w:rPr>
              <w:t xml:space="preserve">výdaje po schválení v </w:t>
            </w:r>
            <w:proofErr w:type="spellStart"/>
            <w:proofErr w:type="gramStart"/>
            <w:r w:rsidRPr="00BB09F7">
              <w:rPr>
                <w:rFonts w:ascii="Calibri" w:eastAsia="Times New Roman" w:hAnsi="Calibri" w:cs="Times New Roman"/>
                <w:color w:val="000000"/>
                <w:sz w:val="16"/>
                <w:szCs w:val="16"/>
                <w:lang w:eastAsia="cs-CZ"/>
              </w:rPr>
              <w:t>ZaM</w:t>
            </w:r>
            <w:proofErr w:type="spellEnd"/>
            <w:proofErr w:type="gramEnd"/>
            <w:r w:rsidRPr="00BB09F7">
              <w:rPr>
                <w:rFonts w:ascii="Calibri" w:eastAsia="Times New Roman" w:hAnsi="Calibri" w:cs="Times New Roman"/>
                <w:color w:val="000000"/>
                <w:sz w:val="16"/>
                <w:szCs w:val="16"/>
                <w:lang w:eastAsia="cs-CZ"/>
              </w:rPr>
              <w:t xml:space="preserve"> formou rozpočtové změny</w:t>
            </w:r>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60C6B">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2</w:t>
            </w:r>
            <w:r w:rsidR="00B60C6B">
              <w:rPr>
                <w:rFonts w:ascii="Calibri" w:eastAsia="Times New Roman" w:hAnsi="Calibri" w:cs="Times New Roman"/>
                <w:color w:val="000000"/>
                <w:sz w:val="20"/>
                <w:szCs w:val="20"/>
                <w:lang w:eastAsia="cs-CZ"/>
              </w:rPr>
              <w:t>4</w:t>
            </w:r>
            <w:r w:rsidRPr="00BB09F7">
              <w:rPr>
                <w:rFonts w:ascii="Calibri" w:eastAsia="Times New Roman" w:hAnsi="Calibri" w:cs="Times New Roman"/>
                <w:color w:val="000000"/>
                <w:sz w:val="20"/>
                <w:szCs w:val="20"/>
                <w:lang w:eastAsia="cs-CZ"/>
              </w:rPr>
              <w:t>6759,00</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3639</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999</w:t>
            </w:r>
          </w:p>
        </w:tc>
      </w:tr>
      <w:tr w:rsidR="00BB09F7" w:rsidRPr="00BB09F7" w:rsidTr="00BB09F7">
        <w:trPr>
          <w:trHeight w:val="300"/>
        </w:trPr>
        <w:tc>
          <w:tcPr>
            <w:tcW w:w="5200" w:type="dxa"/>
            <w:tcBorders>
              <w:top w:val="nil"/>
              <w:left w:val="single" w:sz="8" w:space="0" w:color="auto"/>
              <w:bottom w:val="nil"/>
              <w:right w:val="nil"/>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1780" w:type="dxa"/>
            <w:tcBorders>
              <w:top w:val="nil"/>
              <w:left w:val="nil"/>
              <w:bottom w:val="nil"/>
              <w:right w:val="nil"/>
            </w:tcBorders>
            <w:shd w:val="clear" w:color="000000" w:fill="FFFFFF"/>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nil"/>
              <w:left w:val="nil"/>
              <w:bottom w:val="nil"/>
              <w:right w:val="nil"/>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p>
        </w:tc>
        <w:tc>
          <w:tcPr>
            <w:tcW w:w="940" w:type="dxa"/>
            <w:tcBorders>
              <w:top w:val="nil"/>
              <w:left w:val="nil"/>
              <w:bottom w:val="nil"/>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00"/>
        </w:trPr>
        <w:tc>
          <w:tcPr>
            <w:tcW w:w="5200" w:type="dxa"/>
            <w:tcBorders>
              <w:top w:val="single" w:sz="4" w:space="0" w:color="auto"/>
              <w:left w:val="single" w:sz="8" w:space="0" w:color="auto"/>
              <w:bottom w:val="nil"/>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xml:space="preserve">Kapitálová rezerva - nevyčerpaná část úvěru </w:t>
            </w:r>
          </w:p>
        </w:tc>
        <w:tc>
          <w:tcPr>
            <w:tcW w:w="1780" w:type="dxa"/>
            <w:tcBorders>
              <w:top w:val="single" w:sz="4" w:space="0" w:color="auto"/>
              <w:left w:val="nil"/>
              <w:bottom w:val="nil"/>
              <w:right w:val="single" w:sz="4" w:space="0" w:color="auto"/>
            </w:tcBorders>
            <w:shd w:val="clear" w:color="000000" w:fill="FFFFFF"/>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single" w:sz="4" w:space="0" w:color="auto"/>
              <w:left w:val="nil"/>
              <w:bottom w:val="nil"/>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single" w:sz="4" w:space="0" w:color="auto"/>
              <w:left w:val="nil"/>
              <w:bottom w:val="nil"/>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15"/>
        </w:trPr>
        <w:tc>
          <w:tcPr>
            <w:tcW w:w="5200" w:type="dxa"/>
            <w:tcBorders>
              <w:top w:val="nil"/>
              <w:left w:val="single" w:sz="8" w:space="0" w:color="auto"/>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most Sokolovská ul.</w:t>
            </w:r>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4500000,00</w:t>
            </w:r>
          </w:p>
        </w:tc>
        <w:tc>
          <w:tcPr>
            <w:tcW w:w="940" w:type="dxa"/>
            <w:tcBorders>
              <w:top w:val="nil"/>
              <w:left w:val="nil"/>
              <w:bottom w:val="nil"/>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3639</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15"/>
        </w:trPr>
        <w:tc>
          <w:tcPr>
            <w:tcW w:w="52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B09F7" w:rsidRPr="00BB09F7" w:rsidRDefault="00BB09F7" w:rsidP="00BB09F7">
            <w:pPr>
              <w:spacing w:after="0" w:line="240" w:lineRule="auto"/>
              <w:rPr>
                <w:rFonts w:ascii="Calibri" w:eastAsia="Times New Roman" w:hAnsi="Calibri" w:cs="Times New Roman"/>
                <w:b/>
                <w:bCs/>
                <w:color w:val="000000"/>
                <w:lang w:eastAsia="cs-CZ"/>
              </w:rPr>
            </w:pPr>
            <w:r w:rsidRPr="00BB09F7">
              <w:rPr>
                <w:rFonts w:ascii="Calibri" w:eastAsia="Times New Roman" w:hAnsi="Calibri" w:cs="Times New Roman"/>
                <w:b/>
                <w:bCs/>
                <w:color w:val="000000"/>
                <w:lang w:eastAsia="cs-CZ"/>
              </w:rPr>
              <w:t>Kapitálová rezerva celkem</w:t>
            </w:r>
          </w:p>
        </w:tc>
        <w:tc>
          <w:tcPr>
            <w:tcW w:w="1780" w:type="dxa"/>
            <w:tcBorders>
              <w:top w:val="single" w:sz="8" w:space="0" w:color="auto"/>
              <w:left w:val="nil"/>
              <w:bottom w:val="single" w:sz="8" w:space="0" w:color="auto"/>
              <w:right w:val="single" w:sz="8" w:space="0" w:color="auto"/>
            </w:tcBorders>
            <w:shd w:val="clear" w:color="000000" w:fill="D9D9D9"/>
            <w:noWrap/>
            <w:vAlign w:val="bottom"/>
            <w:hideMark/>
          </w:tcPr>
          <w:p w:rsidR="00BB09F7" w:rsidRPr="00BB09F7" w:rsidRDefault="00BB09F7" w:rsidP="00B60C6B">
            <w:pPr>
              <w:spacing w:after="0" w:line="240" w:lineRule="auto"/>
              <w:jc w:val="right"/>
              <w:rPr>
                <w:rFonts w:ascii="Calibri" w:eastAsia="Times New Roman" w:hAnsi="Calibri" w:cs="Times New Roman"/>
                <w:b/>
                <w:bCs/>
                <w:color w:val="000000"/>
                <w:lang w:eastAsia="cs-CZ"/>
              </w:rPr>
            </w:pPr>
            <w:r w:rsidRPr="00BB09F7">
              <w:rPr>
                <w:rFonts w:ascii="Calibri" w:eastAsia="Times New Roman" w:hAnsi="Calibri" w:cs="Times New Roman"/>
                <w:b/>
                <w:bCs/>
                <w:color w:val="000000"/>
                <w:lang w:eastAsia="cs-CZ"/>
              </w:rPr>
              <w:t>47</w:t>
            </w:r>
            <w:r w:rsidR="00B60C6B">
              <w:rPr>
                <w:rFonts w:ascii="Calibri" w:eastAsia="Times New Roman" w:hAnsi="Calibri" w:cs="Times New Roman"/>
                <w:b/>
                <w:bCs/>
                <w:color w:val="000000"/>
                <w:lang w:eastAsia="cs-CZ"/>
              </w:rPr>
              <w:t>4</w:t>
            </w:r>
            <w:r w:rsidRPr="00BB09F7">
              <w:rPr>
                <w:rFonts w:ascii="Calibri" w:eastAsia="Times New Roman" w:hAnsi="Calibri" w:cs="Times New Roman"/>
                <w:b/>
                <w:bCs/>
                <w:color w:val="000000"/>
                <w:lang w:eastAsia="cs-CZ"/>
              </w:rPr>
              <w:t>6759,00</w:t>
            </w:r>
          </w:p>
        </w:tc>
        <w:tc>
          <w:tcPr>
            <w:tcW w:w="940" w:type="dxa"/>
            <w:tcBorders>
              <w:top w:val="single" w:sz="8" w:space="0" w:color="auto"/>
              <w:left w:val="nil"/>
              <w:bottom w:val="single" w:sz="8" w:space="0" w:color="auto"/>
              <w:right w:val="single" w:sz="8" w:space="0" w:color="auto"/>
            </w:tcBorders>
            <w:shd w:val="clear" w:color="000000" w:fill="D9D9D9"/>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3639</w:t>
            </w:r>
          </w:p>
        </w:tc>
        <w:tc>
          <w:tcPr>
            <w:tcW w:w="940" w:type="dxa"/>
            <w:tcBorders>
              <w:top w:val="single" w:sz="8" w:space="0" w:color="auto"/>
              <w:left w:val="nil"/>
              <w:bottom w:val="single" w:sz="8" w:space="0" w:color="auto"/>
              <w:right w:val="single" w:sz="4" w:space="0" w:color="auto"/>
            </w:tcBorders>
            <w:shd w:val="clear" w:color="000000" w:fill="D9D9D9"/>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r>
    </w:tbl>
    <w:p w:rsidR="009E16A8" w:rsidRDefault="009E16A8" w:rsidP="009E16A8">
      <w:pPr>
        <w:rPr>
          <w:b/>
        </w:rPr>
      </w:pPr>
    </w:p>
    <w:p w:rsidR="00BB09F7" w:rsidRDefault="00BB09F7" w:rsidP="00BB09F7">
      <w:pPr>
        <w:rPr>
          <w:b/>
        </w:rPr>
      </w:pPr>
      <w:r>
        <w:rPr>
          <w:b/>
        </w:rPr>
        <w:t xml:space="preserve">Kapitálová rezerva z nevyčerpaného úvěru: 2. etapa rekonstrukce mostu v Sokolovské ul. bude pravděpodobně financována v roce 2018. </w:t>
      </w:r>
    </w:p>
    <w:p w:rsidR="009E16A8" w:rsidRDefault="00BB09F7" w:rsidP="009E16A8">
      <w:pPr>
        <w:rPr>
          <w:b/>
        </w:rPr>
      </w:pPr>
      <w:r>
        <w:rPr>
          <w:b/>
        </w:rPr>
        <w:t>Město Benešov nad Ploučnicí bude v roce 2017 pokračovat v realizaci akce „N</w:t>
      </w:r>
      <w:r w:rsidR="009E16A8">
        <w:rPr>
          <w:b/>
        </w:rPr>
        <w:t>avýšení kapacity MŠ</w:t>
      </w:r>
      <w:r>
        <w:rPr>
          <w:b/>
        </w:rPr>
        <w:t>“</w:t>
      </w:r>
      <w:r w:rsidR="009E16A8">
        <w:rPr>
          <w:b/>
        </w:rPr>
        <w:t>. V případě přijetí 90 % dotace na uvedený projekt</w:t>
      </w:r>
      <w:r>
        <w:rPr>
          <w:b/>
        </w:rPr>
        <w:t xml:space="preserve"> v rámci jednotlivých etap</w:t>
      </w:r>
      <w:r w:rsidR="009E16A8">
        <w:rPr>
          <w:b/>
        </w:rPr>
        <w:t>, bude její výše alokována do rozpočtové rezervy a použita ke splátkám úvěru, který město přijalo k předfinancování akce.</w:t>
      </w:r>
    </w:p>
    <w:tbl>
      <w:tblPr>
        <w:tblW w:w="7000" w:type="dxa"/>
        <w:tblInd w:w="55" w:type="dxa"/>
        <w:tblCellMar>
          <w:left w:w="70" w:type="dxa"/>
          <w:right w:w="70" w:type="dxa"/>
        </w:tblCellMar>
        <w:tblLook w:val="04A0" w:firstRow="1" w:lastRow="0" w:firstColumn="1" w:lastColumn="0" w:noHBand="0" w:noVBand="1"/>
      </w:tblPr>
      <w:tblGrid>
        <w:gridCol w:w="6662"/>
        <w:gridCol w:w="338"/>
      </w:tblGrid>
      <w:tr w:rsidR="009E16A8" w:rsidTr="009E16A8">
        <w:trPr>
          <w:trHeight w:val="300"/>
        </w:trPr>
        <w:tc>
          <w:tcPr>
            <w:tcW w:w="7000" w:type="dxa"/>
            <w:gridSpan w:val="2"/>
            <w:tcBorders>
              <w:top w:val="single" w:sz="8" w:space="0" w:color="auto"/>
              <w:left w:val="single" w:sz="8" w:space="0" w:color="auto"/>
              <w:bottom w:val="nil"/>
              <w:right w:val="single" w:sz="8" w:space="0" w:color="000000"/>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Program: 11703 - Integrovaný regionální operační program</w:t>
            </w:r>
          </w:p>
        </w:tc>
      </w:tr>
      <w:tr w:rsidR="009E16A8" w:rsidTr="009E16A8">
        <w:trPr>
          <w:trHeight w:val="300"/>
        </w:trPr>
        <w:tc>
          <w:tcPr>
            <w:tcW w:w="7000" w:type="dxa"/>
            <w:gridSpan w:val="2"/>
            <w:tcBorders>
              <w:top w:val="nil"/>
              <w:left w:val="single" w:sz="8" w:space="0" w:color="auto"/>
              <w:bottom w:val="nil"/>
              <w:right w:val="single" w:sz="8" w:space="0" w:color="000000"/>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 xml:space="preserve">Identifikační číslo </w:t>
            </w:r>
            <w:proofErr w:type="gramStart"/>
            <w:r>
              <w:rPr>
                <w:rFonts w:ascii="Calibri" w:eastAsia="Times New Roman" w:hAnsi="Calibri" w:cs="Times New Roman"/>
                <w:b/>
                <w:bCs/>
                <w:color w:val="000000"/>
                <w:sz w:val="16"/>
                <w:szCs w:val="16"/>
                <w:lang w:eastAsia="cs-CZ"/>
              </w:rPr>
              <w:t>EIS : CZ</w:t>
            </w:r>
            <w:proofErr w:type="gramEnd"/>
            <w:r>
              <w:rPr>
                <w:rFonts w:ascii="Calibri" w:eastAsia="Times New Roman" w:hAnsi="Calibri" w:cs="Times New Roman"/>
                <w:b/>
                <w:bCs/>
                <w:color w:val="000000"/>
                <w:sz w:val="16"/>
                <w:szCs w:val="16"/>
                <w:lang w:eastAsia="cs-CZ"/>
              </w:rPr>
              <w:t>.06.2.67/0,0/0,0/15_014/0000594</w:t>
            </w:r>
          </w:p>
        </w:tc>
      </w:tr>
      <w:tr w:rsidR="009E16A8" w:rsidTr="009E16A8">
        <w:trPr>
          <w:trHeight w:val="300"/>
        </w:trPr>
        <w:tc>
          <w:tcPr>
            <w:tcW w:w="7000" w:type="dxa"/>
            <w:gridSpan w:val="2"/>
            <w:tcBorders>
              <w:top w:val="nil"/>
              <w:left w:val="single" w:sz="8" w:space="0" w:color="auto"/>
              <w:bottom w:val="nil"/>
              <w:right w:val="single" w:sz="8" w:space="0" w:color="000000"/>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Identifikační číslo EDS : 117D03G000049</w:t>
            </w:r>
          </w:p>
        </w:tc>
      </w:tr>
      <w:tr w:rsidR="009E16A8" w:rsidTr="009E16A8">
        <w:trPr>
          <w:trHeight w:val="300"/>
        </w:trPr>
        <w:tc>
          <w:tcPr>
            <w:tcW w:w="6662" w:type="dxa"/>
            <w:tcBorders>
              <w:top w:val="nil"/>
              <w:left w:val="single" w:sz="8" w:space="0" w:color="auto"/>
              <w:bottom w:val="nil"/>
              <w:right w:val="nil"/>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Investiční dotace</w:t>
            </w:r>
          </w:p>
        </w:tc>
        <w:tc>
          <w:tcPr>
            <w:tcW w:w="338" w:type="dxa"/>
            <w:tcBorders>
              <w:top w:val="nil"/>
              <w:left w:val="nil"/>
              <w:bottom w:val="nil"/>
              <w:right w:val="single" w:sz="8" w:space="0" w:color="auto"/>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 </w:t>
            </w:r>
          </w:p>
        </w:tc>
      </w:tr>
      <w:tr w:rsidR="009E16A8" w:rsidTr="009E16A8">
        <w:trPr>
          <w:trHeight w:val="315"/>
        </w:trPr>
        <w:tc>
          <w:tcPr>
            <w:tcW w:w="7000" w:type="dxa"/>
            <w:gridSpan w:val="2"/>
            <w:tcBorders>
              <w:top w:val="nil"/>
              <w:left w:val="single" w:sz="8" w:space="0" w:color="auto"/>
              <w:bottom w:val="single" w:sz="8" w:space="0" w:color="auto"/>
              <w:right w:val="single" w:sz="8" w:space="0" w:color="000000"/>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Navýšení kapacity MŠ v Benešově nad Ploučnicí</w:t>
            </w:r>
          </w:p>
        </w:tc>
      </w:tr>
    </w:tbl>
    <w:p w:rsidR="009E16A8" w:rsidRDefault="009E16A8" w:rsidP="009E16A8">
      <w:pPr>
        <w:rPr>
          <w:b/>
        </w:rPr>
      </w:pPr>
    </w:p>
    <w:tbl>
      <w:tblPr>
        <w:tblW w:w="3559" w:type="dxa"/>
        <w:tblInd w:w="55" w:type="dxa"/>
        <w:tblCellMar>
          <w:left w:w="70" w:type="dxa"/>
          <w:right w:w="70" w:type="dxa"/>
        </w:tblCellMar>
        <w:tblLook w:val="04A0" w:firstRow="1" w:lastRow="0" w:firstColumn="1" w:lastColumn="0" w:noHBand="0" w:noVBand="1"/>
      </w:tblPr>
      <w:tblGrid>
        <w:gridCol w:w="3559"/>
      </w:tblGrid>
      <w:tr w:rsidR="009E16A8" w:rsidTr="009E16A8">
        <w:trPr>
          <w:trHeight w:val="315"/>
        </w:trPr>
        <w:tc>
          <w:tcPr>
            <w:tcW w:w="3559" w:type="dxa"/>
            <w:tcBorders>
              <w:top w:val="single" w:sz="8" w:space="0" w:color="auto"/>
              <w:left w:val="single" w:sz="8" w:space="0" w:color="auto"/>
              <w:bottom w:val="nil"/>
              <w:right w:val="single" w:sz="8" w:space="0" w:color="000000"/>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lastRenderedPageBreak/>
              <w:t xml:space="preserve">Termín </w:t>
            </w:r>
            <w:proofErr w:type="gramStart"/>
            <w:r>
              <w:rPr>
                <w:rFonts w:ascii="Calibri" w:eastAsia="Times New Roman" w:hAnsi="Calibri" w:cs="Times New Roman"/>
                <w:b/>
                <w:bCs/>
                <w:color w:val="000000"/>
                <w:sz w:val="16"/>
                <w:szCs w:val="16"/>
                <w:lang w:eastAsia="cs-CZ"/>
              </w:rPr>
              <w:t>dokončení :                                  30</w:t>
            </w:r>
            <w:proofErr w:type="gramEnd"/>
            <w:r>
              <w:rPr>
                <w:rFonts w:ascii="Calibri" w:eastAsia="Times New Roman" w:hAnsi="Calibri" w:cs="Times New Roman"/>
                <w:b/>
                <w:bCs/>
                <w:color w:val="000000"/>
                <w:sz w:val="16"/>
                <w:szCs w:val="16"/>
                <w:lang w:eastAsia="cs-CZ"/>
              </w:rPr>
              <w:t>. 06. 2018</w:t>
            </w:r>
          </w:p>
        </w:tc>
      </w:tr>
      <w:tr w:rsidR="009E16A8" w:rsidTr="009E16A8">
        <w:trPr>
          <w:trHeight w:val="315"/>
        </w:trPr>
        <w:tc>
          <w:tcPr>
            <w:tcW w:w="3559" w:type="dxa"/>
            <w:tcBorders>
              <w:top w:val="nil"/>
              <w:left w:val="single" w:sz="8" w:space="0" w:color="auto"/>
              <w:bottom w:val="nil"/>
              <w:right w:val="single" w:sz="8" w:space="0" w:color="000000"/>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Financování akce:                                     31. 12. 2018</w:t>
            </w:r>
          </w:p>
        </w:tc>
      </w:tr>
      <w:tr w:rsidR="009E16A8" w:rsidTr="009E16A8">
        <w:trPr>
          <w:trHeight w:val="330"/>
        </w:trPr>
        <w:tc>
          <w:tcPr>
            <w:tcW w:w="3559" w:type="dxa"/>
            <w:tcBorders>
              <w:top w:val="nil"/>
              <w:left w:val="single" w:sz="8" w:space="0" w:color="auto"/>
              <w:bottom w:val="single" w:sz="8" w:space="0" w:color="auto"/>
              <w:right w:val="single" w:sz="8" w:space="0" w:color="000000"/>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 xml:space="preserve">Datum závěrečné </w:t>
            </w:r>
            <w:proofErr w:type="gramStart"/>
            <w:r>
              <w:rPr>
                <w:rFonts w:ascii="Calibri" w:eastAsia="Times New Roman" w:hAnsi="Calibri" w:cs="Times New Roman"/>
                <w:b/>
                <w:bCs/>
                <w:color w:val="000000"/>
                <w:sz w:val="16"/>
                <w:szCs w:val="16"/>
                <w:lang w:eastAsia="cs-CZ"/>
              </w:rPr>
              <w:t>zprávy :                      30</w:t>
            </w:r>
            <w:proofErr w:type="gramEnd"/>
            <w:r>
              <w:rPr>
                <w:rFonts w:ascii="Calibri" w:eastAsia="Times New Roman" w:hAnsi="Calibri" w:cs="Times New Roman"/>
                <w:b/>
                <w:bCs/>
                <w:color w:val="000000"/>
                <w:sz w:val="16"/>
                <w:szCs w:val="16"/>
                <w:lang w:eastAsia="cs-CZ"/>
              </w:rPr>
              <w:t>. 06. 2019</w:t>
            </w:r>
          </w:p>
        </w:tc>
      </w:tr>
    </w:tbl>
    <w:p w:rsidR="009E16A8" w:rsidRDefault="009E16A8" w:rsidP="009E16A8">
      <w:pPr>
        <w:rPr>
          <w:b/>
        </w:rPr>
      </w:pPr>
    </w:p>
    <w:tbl>
      <w:tblPr>
        <w:tblW w:w="3380" w:type="dxa"/>
        <w:tblInd w:w="55" w:type="dxa"/>
        <w:tblCellMar>
          <w:left w:w="70" w:type="dxa"/>
          <w:right w:w="70" w:type="dxa"/>
        </w:tblCellMar>
        <w:tblLook w:val="04A0" w:firstRow="1" w:lastRow="0" w:firstColumn="1" w:lastColumn="0" w:noHBand="0" w:noVBand="1"/>
      </w:tblPr>
      <w:tblGrid>
        <w:gridCol w:w="3380"/>
      </w:tblGrid>
      <w:tr w:rsidR="009E16A8" w:rsidTr="009E16A8">
        <w:trPr>
          <w:trHeight w:val="315"/>
        </w:trPr>
        <w:tc>
          <w:tcPr>
            <w:tcW w:w="3380" w:type="dxa"/>
            <w:tcBorders>
              <w:top w:val="single" w:sz="8" w:space="0" w:color="auto"/>
              <w:left w:val="single" w:sz="8" w:space="0" w:color="auto"/>
              <w:bottom w:val="nil"/>
              <w:right w:val="single" w:sz="8" w:space="0" w:color="auto"/>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 xml:space="preserve">Účtování  způsobilé </w:t>
            </w:r>
            <w:proofErr w:type="gramStart"/>
            <w:r>
              <w:rPr>
                <w:rFonts w:ascii="Calibri" w:eastAsia="Times New Roman" w:hAnsi="Calibri" w:cs="Times New Roman"/>
                <w:b/>
                <w:bCs/>
                <w:color w:val="000000"/>
                <w:sz w:val="16"/>
                <w:szCs w:val="16"/>
                <w:lang w:eastAsia="cs-CZ"/>
              </w:rPr>
              <w:t>výdaje :</w:t>
            </w:r>
            <w:proofErr w:type="gramEnd"/>
            <w:r>
              <w:rPr>
                <w:rFonts w:ascii="Calibri" w:eastAsia="Times New Roman" w:hAnsi="Calibri" w:cs="Times New Roman"/>
                <w:b/>
                <w:bCs/>
                <w:color w:val="000000"/>
                <w:sz w:val="16"/>
                <w:szCs w:val="16"/>
                <w:lang w:eastAsia="cs-CZ"/>
              </w:rPr>
              <w:t xml:space="preserve">    </w:t>
            </w:r>
          </w:p>
        </w:tc>
      </w:tr>
      <w:tr w:rsidR="009E16A8" w:rsidTr="009E16A8">
        <w:trPr>
          <w:trHeight w:val="315"/>
        </w:trPr>
        <w:tc>
          <w:tcPr>
            <w:tcW w:w="3380" w:type="dxa"/>
            <w:tcBorders>
              <w:top w:val="nil"/>
              <w:left w:val="single" w:sz="8" w:space="0" w:color="auto"/>
              <w:bottom w:val="nil"/>
              <w:right w:val="single" w:sz="8" w:space="0" w:color="auto"/>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85% MMR</w:t>
            </w:r>
          </w:p>
        </w:tc>
      </w:tr>
      <w:tr w:rsidR="009E16A8" w:rsidTr="009E16A8">
        <w:trPr>
          <w:trHeight w:val="315"/>
        </w:trPr>
        <w:tc>
          <w:tcPr>
            <w:tcW w:w="3380" w:type="dxa"/>
            <w:tcBorders>
              <w:top w:val="nil"/>
              <w:left w:val="single" w:sz="8" w:space="0" w:color="auto"/>
              <w:bottom w:val="nil"/>
              <w:right w:val="single" w:sz="8" w:space="0" w:color="auto"/>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5% EU</w:t>
            </w:r>
          </w:p>
        </w:tc>
      </w:tr>
      <w:tr w:rsidR="009E16A8" w:rsidTr="009E16A8">
        <w:trPr>
          <w:trHeight w:val="330"/>
        </w:trPr>
        <w:tc>
          <w:tcPr>
            <w:tcW w:w="3380" w:type="dxa"/>
            <w:tcBorders>
              <w:top w:val="nil"/>
              <w:left w:val="single" w:sz="8" w:space="0" w:color="auto"/>
              <w:bottom w:val="single" w:sz="8" w:space="0" w:color="auto"/>
              <w:right w:val="single" w:sz="8" w:space="0" w:color="auto"/>
            </w:tcBorders>
            <w:shd w:val="clear" w:color="auto" w:fill="D9D9D9"/>
            <w:noWrap/>
            <w:vAlign w:val="bottom"/>
            <w:hideMark/>
          </w:tcPr>
          <w:p w:rsidR="009E16A8" w:rsidRDefault="009E16A8">
            <w:pPr>
              <w:spacing w:after="0" w:line="240" w:lineRule="auto"/>
              <w:rPr>
                <w:rFonts w:ascii="Calibri" w:eastAsia="Times New Roman" w:hAnsi="Calibri" w:cs="Times New Roman"/>
                <w:b/>
                <w:bCs/>
                <w:color w:val="000000"/>
                <w:sz w:val="16"/>
                <w:szCs w:val="16"/>
                <w:lang w:eastAsia="cs-CZ"/>
              </w:rPr>
            </w:pPr>
            <w:r>
              <w:rPr>
                <w:rFonts w:ascii="Calibri" w:eastAsia="Times New Roman" w:hAnsi="Calibri" w:cs="Times New Roman"/>
                <w:b/>
                <w:bCs/>
                <w:color w:val="000000"/>
                <w:sz w:val="16"/>
                <w:szCs w:val="16"/>
                <w:lang w:eastAsia="cs-CZ"/>
              </w:rPr>
              <w:t>10% způsobilé výdaje</w:t>
            </w:r>
          </w:p>
        </w:tc>
      </w:tr>
    </w:tbl>
    <w:p w:rsidR="009E16A8" w:rsidRDefault="009E16A8" w:rsidP="009E16A8">
      <w:pPr>
        <w:rPr>
          <w:b/>
        </w:rPr>
      </w:pPr>
    </w:p>
    <w:p w:rsidR="009E16A8" w:rsidRDefault="00BB09F7" w:rsidP="009E16A8">
      <w:pPr>
        <w:rPr>
          <w:b/>
        </w:rPr>
      </w:pPr>
      <w:r>
        <w:rPr>
          <w:b/>
        </w:rPr>
        <w:t xml:space="preserve"> </w:t>
      </w:r>
    </w:p>
    <w:tbl>
      <w:tblPr>
        <w:tblW w:w="8860" w:type="dxa"/>
        <w:tblInd w:w="55" w:type="dxa"/>
        <w:tblCellMar>
          <w:left w:w="70" w:type="dxa"/>
          <w:right w:w="70" w:type="dxa"/>
        </w:tblCellMar>
        <w:tblLook w:val="04A0" w:firstRow="1" w:lastRow="0" w:firstColumn="1" w:lastColumn="0" w:noHBand="0" w:noVBand="1"/>
      </w:tblPr>
      <w:tblGrid>
        <w:gridCol w:w="5200"/>
        <w:gridCol w:w="1780"/>
        <w:gridCol w:w="940"/>
        <w:gridCol w:w="940"/>
      </w:tblGrid>
      <w:tr w:rsidR="00BB09F7" w:rsidRPr="00BB09F7" w:rsidTr="00BB09F7">
        <w:trPr>
          <w:trHeight w:val="300"/>
        </w:trPr>
        <w:tc>
          <w:tcPr>
            <w:tcW w:w="5200" w:type="dxa"/>
            <w:tcBorders>
              <w:top w:val="single" w:sz="4" w:space="0" w:color="auto"/>
              <w:left w:val="single" w:sz="4" w:space="0" w:color="auto"/>
              <w:bottom w:val="nil"/>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1780" w:type="dxa"/>
            <w:tcBorders>
              <w:top w:val="single" w:sz="4" w:space="0" w:color="auto"/>
              <w:left w:val="nil"/>
              <w:bottom w:val="nil"/>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single" w:sz="4" w:space="0" w:color="auto"/>
              <w:left w:val="nil"/>
              <w:bottom w:val="nil"/>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single" w:sz="4" w:space="0" w:color="auto"/>
              <w:left w:val="nil"/>
              <w:bottom w:val="nil"/>
              <w:right w:val="single" w:sz="4"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15"/>
        </w:trPr>
        <w:tc>
          <w:tcPr>
            <w:tcW w:w="5200" w:type="dxa"/>
            <w:tcBorders>
              <w:top w:val="nil"/>
              <w:left w:val="single" w:sz="4" w:space="0" w:color="auto"/>
              <w:bottom w:val="single" w:sz="4"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4"/>
                <w:szCs w:val="24"/>
                <w:lang w:eastAsia="cs-CZ"/>
              </w:rPr>
            </w:pPr>
            <w:r w:rsidRPr="00BB09F7">
              <w:rPr>
                <w:rFonts w:ascii="Calibri" w:eastAsia="Times New Roman" w:hAnsi="Calibri" w:cs="Times New Roman"/>
                <w:b/>
                <w:bCs/>
                <w:color w:val="000000"/>
                <w:sz w:val="24"/>
                <w:szCs w:val="24"/>
                <w:lang w:eastAsia="cs-CZ"/>
              </w:rPr>
              <w:t>Výstavba a životní prostředí</w:t>
            </w:r>
          </w:p>
        </w:tc>
        <w:tc>
          <w:tcPr>
            <w:tcW w:w="1780" w:type="dxa"/>
            <w:tcBorders>
              <w:top w:val="nil"/>
              <w:left w:val="nil"/>
              <w:bottom w:val="single" w:sz="4"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nil"/>
              <w:left w:val="nil"/>
              <w:bottom w:val="single" w:sz="4"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nil"/>
              <w:left w:val="nil"/>
              <w:bottom w:val="single" w:sz="4" w:space="0" w:color="auto"/>
              <w:right w:val="single" w:sz="4"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vybudování komunitní kompostárny</w:t>
            </w:r>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200000,00</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3722</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123</w:t>
            </w:r>
          </w:p>
        </w:tc>
      </w:tr>
      <w:tr w:rsidR="00BB09F7" w:rsidRPr="00BB09F7" w:rsidTr="00BB09F7">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rekonstrukce mostu Sokolovská ul.</w:t>
            </w:r>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5000000,00</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2212</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123</w:t>
            </w:r>
          </w:p>
        </w:tc>
      </w:tr>
      <w:tr w:rsidR="00BB09F7" w:rsidRPr="00BB09F7" w:rsidTr="00BB09F7">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xml:space="preserve">navýšení kapacity MŠ v Benešově </w:t>
            </w:r>
            <w:proofErr w:type="gramStart"/>
            <w:r w:rsidRPr="00BB09F7">
              <w:rPr>
                <w:rFonts w:ascii="Calibri" w:eastAsia="Times New Roman" w:hAnsi="Calibri" w:cs="Times New Roman"/>
                <w:color w:val="000000"/>
                <w:sz w:val="20"/>
                <w:szCs w:val="20"/>
                <w:lang w:eastAsia="cs-CZ"/>
              </w:rPr>
              <w:t>n.Pl</w:t>
            </w:r>
            <w:proofErr w:type="gramEnd"/>
            <w:r w:rsidRPr="00BB09F7">
              <w:rPr>
                <w:rFonts w:ascii="Calibri" w:eastAsia="Times New Roman" w:hAnsi="Calibri" w:cs="Times New Roman"/>
                <w:color w:val="000000"/>
                <w:sz w:val="20"/>
                <w:szCs w:val="20"/>
                <w:lang w:eastAsia="cs-CZ"/>
              </w:rPr>
              <w:t>.</w:t>
            </w:r>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5500000,00</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3111</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123</w:t>
            </w:r>
          </w:p>
        </w:tc>
      </w:tr>
      <w:tr w:rsidR="00BB09F7" w:rsidRPr="00BB09F7" w:rsidTr="00BB09F7">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xml:space="preserve">rekonstrukce MK Ovesná </w:t>
            </w:r>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1800000,00</w:t>
            </w:r>
          </w:p>
        </w:tc>
        <w:tc>
          <w:tcPr>
            <w:tcW w:w="94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2212</w:t>
            </w:r>
          </w:p>
        </w:tc>
        <w:tc>
          <w:tcPr>
            <w:tcW w:w="94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123</w:t>
            </w:r>
          </w:p>
        </w:tc>
      </w:tr>
      <w:tr w:rsidR="00BB09F7" w:rsidRPr="00BB09F7" w:rsidTr="00BB09F7">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xml:space="preserve">cesta okolo kostela -obnova původního vzhledu </w:t>
            </w:r>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90000,00</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2212</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123</w:t>
            </w:r>
          </w:p>
        </w:tc>
      </w:tr>
      <w:tr w:rsidR="00BB09F7" w:rsidRPr="00BB09F7" w:rsidTr="00BB09F7">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xml:space="preserve">rekonstrukce veřejných WC v budově </w:t>
            </w:r>
            <w:proofErr w:type="spellStart"/>
            <w:r w:rsidRPr="00BB09F7">
              <w:rPr>
                <w:rFonts w:ascii="Calibri" w:eastAsia="Times New Roman" w:hAnsi="Calibri" w:cs="Times New Roman"/>
                <w:color w:val="000000"/>
                <w:sz w:val="20"/>
                <w:szCs w:val="20"/>
                <w:lang w:eastAsia="cs-CZ"/>
              </w:rPr>
              <w:t>MěÚ</w:t>
            </w:r>
            <w:proofErr w:type="spellEnd"/>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500000,00</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3639</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123</w:t>
            </w:r>
          </w:p>
        </w:tc>
      </w:tr>
      <w:tr w:rsidR="00BB09F7" w:rsidRPr="00BB09F7" w:rsidTr="00BB09F7">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územní plán</w:t>
            </w:r>
          </w:p>
        </w:tc>
        <w:tc>
          <w:tcPr>
            <w:tcW w:w="1780" w:type="dxa"/>
            <w:tcBorders>
              <w:top w:val="nil"/>
              <w:left w:val="nil"/>
              <w:bottom w:val="single" w:sz="4" w:space="0" w:color="auto"/>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175000,00</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3635</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123</w:t>
            </w:r>
          </w:p>
        </w:tc>
      </w:tr>
      <w:tr w:rsidR="00BB09F7" w:rsidRPr="00BB09F7" w:rsidTr="00BB09F7">
        <w:trPr>
          <w:trHeight w:val="315"/>
        </w:trPr>
        <w:tc>
          <w:tcPr>
            <w:tcW w:w="5200" w:type="dxa"/>
            <w:tcBorders>
              <w:top w:val="nil"/>
              <w:left w:val="single" w:sz="4" w:space="0" w:color="auto"/>
              <w:bottom w:val="nil"/>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výstavba opěrné zdi -víceúčelové hřiště u ZŠ</w:t>
            </w:r>
          </w:p>
        </w:tc>
        <w:tc>
          <w:tcPr>
            <w:tcW w:w="1780" w:type="dxa"/>
            <w:tcBorders>
              <w:top w:val="nil"/>
              <w:left w:val="nil"/>
              <w:bottom w:val="nil"/>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100000,00</w:t>
            </w:r>
          </w:p>
        </w:tc>
        <w:tc>
          <w:tcPr>
            <w:tcW w:w="940" w:type="dxa"/>
            <w:tcBorders>
              <w:top w:val="nil"/>
              <w:left w:val="nil"/>
              <w:bottom w:val="nil"/>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3412</w:t>
            </w:r>
          </w:p>
        </w:tc>
        <w:tc>
          <w:tcPr>
            <w:tcW w:w="940" w:type="dxa"/>
            <w:tcBorders>
              <w:top w:val="nil"/>
              <w:left w:val="nil"/>
              <w:bottom w:val="nil"/>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123</w:t>
            </w:r>
          </w:p>
        </w:tc>
      </w:tr>
      <w:tr w:rsidR="00BB09F7" w:rsidRPr="00BB09F7" w:rsidTr="00BB09F7">
        <w:trPr>
          <w:trHeight w:val="315"/>
        </w:trPr>
        <w:tc>
          <w:tcPr>
            <w:tcW w:w="520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CELKEM</w:t>
            </w:r>
          </w:p>
        </w:tc>
        <w:tc>
          <w:tcPr>
            <w:tcW w:w="1780" w:type="dxa"/>
            <w:tcBorders>
              <w:top w:val="single" w:sz="8" w:space="0" w:color="auto"/>
              <w:left w:val="nil"/>
              <w:bottom w:val="single" w:sz="8" w:space="0" w:color="auto"/>
              <w:right w:val="single" w:sz="8" w:space="0" w:color="auto"/>
            </w:tcBorders>
            <w:shd w:val="clear" w:color="000000" w:fill="DDD9C4"/>
            <w:noWrap/>
            <w:vAlign w:val="bottom"/>
            <w:hideMark/>
          </w:tcPr>
          <w:p w:rsidR="00BB09F7" w:rsidRPr="00BB09F7" w:rsidRDefault="00BB09F7" w:rsidP="00BB09F7">
            <w:pPr>
              <w:spacing w:after="0" w:line="240" w:lineRule="auto"/>
              <w:jc w:val="right"/>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13365000,00</w:t>
            </w:r>
          </w:p>
        </w:tc>
        <w:tc>
          <w:tcPr>
            <w:tcW w:w="940" w:type="dxa"/>
            <w:tcBorders>
              <w:top w:val="single" w:sz="8" w:space="0" w:color="auto"/>
              <w:left w:val="nil"/>
              <w:bottom w:val="single" w:sz="8" w:space="0" w:color="auto"/>
              <w:right w:val="single" w:sz="8"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c>
          <w:tcPr>
            <w:tcW w:w="940" w:type="dxa"/>
            <w:tcBorders>
              <w:top w:val="single" w:sz="8" w:space="0" w:color="auto"/>
              <w:left w:val="nil"/>
              <w:bottom w:val="single" w:sz="8" w:space="0" w:color="auto"/>
              <w:right w:val="single" w:sz="8"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r>
      <w:tr w:rsidR="00BB09F7" w:rsidRPr="00BB09F7" w:rsidTr="00BB09F7">
        <w:trPr>
          <w:trHeight w:val="300"/>
        </w:trPr>
        <w:tc>
          <w:tcPr>
            <w:tcW w:w="5200" w:type="dxa"/>
            <w:tcBorders>
              <w:top w:val="nil"/>
              <w:left w:val="single" w:sz="4" w:space="0" w:color="auto"/>
              <w:bottom w:val="nil"/>
              <w:right w:val="nil"/>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1780" w:type="dxa"/>
            <w:tcBorders>
              <w:top w:val="nil"/>
              <w:left w:val="nil"/>
              <w:bottom w:val="nil"/>
              <w:right w:val="nil"/>
            </w:tcBorders>
            <w:shd w:val="clear" w:color="000000" w:fill="FFFFFF"/>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nil"/>
              <w:left w:val="nil"/>
              <w:bottom w:val="nil"/>
              <w:right w:val="nil"/>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p>
        </w:tc>
        <w:tc>
          <w:tcPr>
            <w:tcW w:w="940" w:type="dxa"/>
            <w:tcBorders>
              <w:top w:val="nil"/>
              <w:left w:val="nil"/>
              <w:bottom w:val="nil"/>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00"/>
        </w:trPr>
        <w:tc>
          <w:tcPr>
            <w:tcW w:w="5200" w:type="dxa"/>
            <w:tcBorders>
              <w:top w:val="single" w:sz="4" w:space="0" w:color="auto"/>
              <w:left w:val="single" w:sz="4" w:space="0" w:color="auto"/>
              <w:bottom w:val="nil"/>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1780" w:type="dxa"/>
            <w:tcBorders>
              <w:top w:val="single" w:sz="4" w:space="0" w:color="auto"/>
              <w:left w:val="nil"/>
              <w:bottom w:val="nil"/>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single" w:sz="4" w:space="0" w:color="auto"/>
              <w:left w:val="nil"/>
              <w:bottom w:val="nil"/>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single" w:sz="4" w:space="0" w:color="auto"/>
              <w:left w:val="nil"/>
              <w:bottom w:val="nil"/>
              <w:right w:val="single" w:sz="4"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15"/>
        </w:trPr>
        <w:tc>
          <w:tcPr>
            <w:tcW w:w="5200" w:type="dxa"/>
            <w:tcBorders>
              <w:top w:val="nil"/>
              <w:left w:val="single" w:sz="4" w:space="0" w:color="auto"/>
              <w:bottom w:val="single" w:sz="4"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4"/>
                <w:szCs w:val="24"/>
                <w:lang w:eastAsia="cs-CZ"/>
              </w:rPr>
            </w:pPr>
            <w:r w:rsidRPr="00BB09F7">
              <w:rPr>
                <w:rFonts w:ascii="Calibri" w:eastAsia="Times New Roman" w:hAnsi="Calibri" w:cs="Times New Roman"/>
                <w:b/>
                <w:bCs/>
                <w:color w:val="000000"/>
                <w:sz w:val="24"/>
                <w:szCs w:val="24"/>
                <w:lang w:eastAsia="cs-CZ"/>
              </w:rPr>
              <w:t>Hospodářská správa</w:t>
            </w:r>
          </w:p>
        </w:tc>
        <w:tc>
          <w:tcPr>
            <w:tcW w:w="1780" w:type="dxa"/>
            <w:tcBorders>
              <w:top w:val="nil"/>
              <w:left w:val="nil"/>
              <w:bottom w:val="single" w:sz="4"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nil"/>
              <w:left w:val="nil"/>
              <w:bottom w:val="single" w:sz="4" w:space="0" w:color="auto"/>
              <w:right w:val="nil"/>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nil"/>
              <w:left w:val="nil"/>
              <w:bottom w:val="single" w:sz="4" w:space="0" w:color="auto"/>
              <w:right w:val="single" w:sz="4"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15"/>
        </w:trPr>
        <w:tc>
          <w:tcPr>
            <w:tcW w:w="5200" w:type="dxa"/>
            <w:tcBorders>
              <w:top w:val="nil"/>
              <w:left w:val="single" w:sz="4" w:space="0" w:color="auto"/>
              <w:bottom w:val="nil"/>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nové KEO X - nutné ze zákona</w:t>
            </w:r>
          </w:p>
        </w:tc>
        <w:tc>
          <w:tcPr>
            <w:tcW w:w="1780" w:type="dxa"/>
            <w:tcBorders>
              <w:top w:val="nil"/>
              <w:left w:val="nil"/>
              <w:bottom w:val="nil"/>
              <w:right w:val="single" w:sz="4" w:space="0" w:color="auto"/>
            </w:tcBorders>
            <w:shd w:val="clear" w:color="000000" w:fill="FFFFFF"/>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125000,00</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6171</w:t>
            </w:r>
          </w:p>
        </w:tc>
        <w:tc>
          <w:tcPr>
            <w:tcW w:w="940" w:type="dxa"/>
            <w:tcBorders>
              <w:top w:val="nil"/>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jc w:val="right"/>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341</w:t>
            </w:r>
          </w:p>
        </w:tc>
      </w:tr>
      <w:tr w:rsidR="00BB09F7" w:rsidRPr="00BB09F7" w:rsidTr="00BB09F7">
        <w:trPr>
          <w:trHeight w:val="315"/>
        </w:trPr>
        <w:tc>
          <w:tcPr>
            <w:tcW w:w="520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CELKEM</w:t>
            </w:r>
          </w:p>
        </w:tc>
        <w:tc>
          <w:tcPr>
            <w:tcW w:w="1780" w:type="dxa"/>
            <w:tcBorders>
              <w:top w:val="single" w:sz="8" w:space="0" w:color="auto"/>
              <w:left w:val="nil"/>
              <w:bottom w:val="single" w:sz="8" w:space="0" w:color="auto"/>
              <w:right w:val="single" w:sz="8" w:space="0" w:color="auto"/>
            </w:tcBorders>
            <w:shd w:val="clear" w:color="000000" w:fill="DDD9C4"/>
            <w:noWrap/>
            <w:vAlign w:val="bottom"/>
            <w:hideMark/>
          </w:tcPr>
          <w:p w:rsidR="00BB09F7" w:rsidRPr="00BB09F7" w:rsidRDefault="00BB09F7" w:rsidP="00BB09F7">
            <w:pPr>
              <w:spacing w:after="0" w:line="240" w:lineRule="auto"/>
              <w:jc w:val="right"/>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125000,00</w:t>
            </w:r>
          </w:p>
        </w:tc>
        <w:tc>
          <w:tcPr>
            <w:tcW w:w="940" w:type="dxa"/>
            <w:tcBorders>
              <w:top w:val="single" w:sz="8" w:space="0" w:color="auto"/>
              <w:left w:val="nil"/>
              <w:bottom w:val="single" w:sz="8" w:space="0" w:color="auto"/>
              <w:right w:val="single" w:sz="8"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c>
          <w:tcPr>
            <w:tcW w:w="940" w:type="dxa"/>
            <w:tcBorders>
              <w:top w:val="single" w:sz="8" w:space="0" w:color="auto"/>
              <w:left w:val="nil"/>
              <w:bottom w:val="single" w:sz="8" w:space="0" w:color="auto"/>
              <w:right w:val="single" w:sz="8" w:space="0" w:color="auto"/>
            </w:tcBorders>
            <w:shd w:val="clear" w:color="000000" w:fill="DDD9C4"/>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r>
      <w:tr w:rsidR="00BB09F7" w:rsidRPr="00BB09F7" w:rsidTr="00BB09F7">
        <w:trPr>
          <w:trHeight w:val="315"/>
        </w:trPr>
        <w:tc>
          <w:tcPr>
            <w:tcW w:w="5200" w:type="dxa"/>
            <w:tcBorders>
              <w:top w:val="single" w:sz="4" w:space="0" w:color="auto"/>
              <w:left w:val="single" w:sz="4" w:space="0" w:color="auto"/>
              <w:bottom w:val="nil"/>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1780" w:type="dxa"/>
            <w:tcBorders>
              <w:top w:val="single" w:sz="4" w:space="0" w:color="auto"/>
              <w:left w:val="nil"/>
              <w:bottom w:val="nil"/>
              <w:right w:val="single" w:sz="4" w:space="0" w:color="auto"/>
            </w:tcBorders>
            <w:shd w:val="clear" w:color="000000" w:fill="FFFFFF"/>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B09F7" w:rsidRPr="00BB09F7" w:rsidRDefault="00BB09F7" w:rsidP="00BB09F7">
            <w:pPr>
              <w:spacing w:after="0" w:line="240" w:lineRule="auto"/>
              <w:rPr>
                <w:rFonts w:ascii="Calibri" w:eastAsia="Times New Roman" w:hAnsi="Calibri" w:cs="Times New Roman"/>
                <w:color w:val="000000"/>
                <w:sz w:val="20"/>
                <w:szCs w:val="20"/>
                <w:lang w:eastAsia="cs-CZ"/>
              </w:rPr>
            </w:pPr>
            <w:r w:rsidRPr="00BB09F7">
              <w:rPr>
                <w:rFonts w:ascii="Calibri" w:eastAsia="Times New Roman" w:hAnsi="Calibri" w:cs="Times New Roman"/>
                <w:color w:val="000000"/>
                <w:sz w:val="20"/>
                <w:szCs w:val="20"/>
                <w:lang w:eastAsia="cs-CZ"/>
              </w:rPr>
              <w:t> </w:t>
            </w:r>
          </w:p>
        </w:tc>
      </w:tr>
      <w:tr w:rsidR="00BB09F7" w:rsidRPr="00BB09F7" w:rsidTr="00BB09F7">
        <w:trPr>
          <w:trHeight w:val="315"/>
        </w:trPr>
        <w:tc>
          <w:tcPr>
            <w:tcW w:w="52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B09F7" w:rsidRPr="00BB09F7" w:rsidRDefault="00BB09F7" w:rsidP="00BB09F7">
            <w:pPr>
              <w:spacing w:after="0" w:line="240" w:lineRule="auto"/>
              <w:rPr>
                <w:rFonts w:ascii="Calibri" w:eastAsia="Times New Roman" w:hAnsi="Calibri" w:cs="Times New Roman"/>
                <w:b/>
                <w:bCs/>
                <w:color w:val="000000"/>
                <w:lang w:eastAsia="cs-CZ"/>
              </w:rPr>
            </w:pPr>
            <w:r w:rsidRPr="00BB09F7">
              <w:rPr>
                <w:rFonts w:ascii="Calibri" w:eastAsia="Times New Roman" w:hAnsi="Calibri" w:cs="Times New Roman"/>
                <w:b/>
                <w:bCs/>
                <w:color w:val="000000"/>
                <w:lang w:eastAsia="cs-CZ"/>
              </w:rPr>
              <w:t>Kapitálové výdaje celkem</w:t>
            </w:r>
          </w:p>
        </w:tc>
        <w:tc>
          <w:tcPr>
            <w:tcW w:w="1780" w:type="dxa"/>
            <w:tcBorders>
              <w:top w:val="single" w:sz="8" w:space="0" w:color="auto"/>
              <w:left w:val="nil"/>
              <w:bottom w:val="single" w:sz="8" w:space="0" w:color="auto"/>
              <w:right w:val="single" w:sz="8" w:space="0" w:color="auto"/>
            </w:tcBorders>
            <w:shd w:val="clear" w:color="000000" w:fill="D9D9D9"/>
            <w:noWrap/>
            <w:vAlign w:val="bottom"/>
            <w:hideMark/>
          </w:tcPr>
          <w:p w:rsidR="00BB09F7" w:rsidRPr="00BB09F7" w:rsidRDefault="00BB09F7" w:rsidP="00B60C6B">
            <w:pPr>
              <w:spacing w:after="0" w:line="240" w:lineRule="auto"/>
              <w:jc w:val="right"/>
              <w:rPr>
                <w:rFonts w:ascii="Calibri" w:eastAsia="Times New Roman" w:hAnsi="Calibri" w:cs="Times New Roman"/>
                <w:b/>
                <w:bCs/>
                <w:color w:val="000000"/>
                <w:lang w:eastAsia="cs-CZ"/>
              </w:rPr>
            </w:pPr>
            <w:r w:rsidRPr="00BB09F7">
              <w:rPr>
                <w:rFonts w:ascii="Calibri" w:eastAsia="Times New Roman" w:hAnsi="Calibri" w:cs="Times New Roman"/>
                <w:b/>
                <w:bCs/>
                <w:color w:val="000000"/>
                <w:lang w:eastAsia="cs-CZ"/>
              </w:rPr>
              <w:t>182</w:t>
            </w:r>
            <w:r w:rsidR="00B60C6B">
              <w:rPr>
                <w:rFonts w:ascii="Calibri" w:eastAsia="Times New Roman" w:hAnsi="Calibri" w:cs="Times New Roman"/>
                <w:b/>
                <w:bCs/>
                <w:color w:val="000000"/>
                <w:lang w:eastAsia="cs-CZ"/>
              </w:rPr>
              <w:t>3</w:t>
            </w:r>
            <w:r w:rsidRPr="00BB09F7">
              <w:rPr>
                <w:rFonts w:ascii="Calibri" w:eastAsia="Times New Roman" w:hAnsi="Calibri" w:cs="Times New Roman"/>
                <w:b/>
                <w:bCs/>
                <w:color w:val="000000"/>
                <w:lang w:eastAsia="cs-CZ"/>
              </w:rPr>
              <w:t>6759,00</w:t>
            </w:r>
          </w:p>
        </w:tc>
        <w:tc>
          <w:tcPr>
            <w:tcW w:w="940" w:type="dxa"/>
            <w:tcBorders>
              <w:top w:val="single" w:sz="8" w:space="0" w:color="auto"/>
              <w:left w:val="nil"/>
              <w:bottom w:val="single" w:sz="8" w:space="0" w:color="auto"/>
              <w:right w:val="single" w:sz="8" w:space="0" w:color="auto"/>
            </w:tcBorders>
            <w:shd w:val="clear" w:color="000000" w:fill="D9D9D9"/>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c>
          <w:tcPr>
            <w:tcW w:w="940" w:type="dxa"/>
            <w:tcBorders>
              <w:top w:val="single" w:sz="8" w:space="0" w:color="auto"/>
              <w:left w:val="nil"/>
              <w:bottom w:val="single" w:sz="8" w:space="0" w:color="auto"/>
              <w:right w:val="single" w:sz="8" w:space="0" w:color="auto"/>
            </w:tcBorders>
            <w:shd w:val="clear" w:color="000000" w:fill="D9D9D9"/>
            <w:noWrap/>
            <w:vAlign w:val="bottom"/>
            <w:hideMark/>
          </w:tcPr>
          <w:p w:rsidR="00BB09F7" w:rsidRPr="00BB09F7" w:rsidRDefault="00BB09F7" w:rsidP="00BB09F7">
            <w:pPr>
              <w:spacing w:after="0" w:line="240" w:lineRule="auto"/>
              <w:rPr>
                <w:rFonts w:ascii="Calibri" w:eastAsia="Times New Roman" w:hAnsi="Calibri" w:cs="Times New Roman"/>
                <w:b/>
                <w:bCs/>
                <w:color w:val="000000"/>
                <w:sz w:val="20"/>
                <w:szCs w:val="20"/>
                <w:lang w:eastAsia="cs-CZ"/>
              </w:rPr>
            </w:pPr>
            <w:r w:rsidRPr="00BB09F7">
              <w:rPr>
                <w:rFonts w:ascii="Calibri" w:eastAsia="Times New Roman" w:hAnsi="Calibri" w:cs="Times New Roman"/>
                <w:b/>
                <w:bCs/>
                <w:color w:val="000000"/>
                <w:sz w:val="20"/>
                <w:szCs w:val="20"/>
                <w:lang w:eastAsia="cs-CZ"/>
              </w:rPr>
              <w:t> </w:t>
            </w:r>
          </w:p>
        </w:tc>
      </w:tr>
    </w:tbl>
    <w:p w:rsidR="00BB09F7" w:rsidRDefault="00BB09F7" w:rsidP="00BB09F7">
      <w:pPr>
        <w:pStyle w:val="Nadpis2"/>
        <w:rPr>
          <w:rFonts w:asciiTheme="minorHAnsi" w:eastAsiaTheme="minorHAnsi" w:hAnsiTheme="minorHAnsi" w:cstheme="minorBidi"/>
          <w:bCs w:val="0"/>
          <w:color w:val="auto"/>
          <w:sz w:val="22"/>
          <w:szCs w:val="22"/>
        </w:rPr>
      </w:pPr>
    </w:p>
    <w:p w:rsidR="009E16A8" w:rsidRDefault="009E16A8" w:rsidP="00DD372D">
      <w:pPr>
        <w:pStyle w:val="Odstavecseseznamem"/>
        <w:jc w:val="both"/>
        <w:rPr>
          <w:b/>
        </w:rPr>
      </w:pPr>
    </w:p>
    <w:p w:rsidR="009E16A8" w:rsidRDefault="009E16A8" w:rsidP="009E16A8">
      <w:pPr>
        <w:rPr>
          <w:b/>
        </w:rPr>
      </w:pPr>
    </w:p>
    <w:p w:rsidR="00DD372D" w:rsidRDefault="00DD372D" w:rsidP="009E16A8">
      <w:pPr>
        <w:rPr>
          <w:b/>
        </w:rPr>
      </w:pPr>
    </w:p>
    <w:p w:rsidR="00DD372D" w:rsidRDefault="00DD372D" w:rsidP="009E16A8">
      <w:pPr>
        <w:rPr>
          <w:b/>
        </w:rPr>
      </w:pPr>
    </w:p>
    <w:p w:rsidR="00DD372D" w:rsidRDefault="00DD372D" w:rsidP="009E16A8">
      <w:pPr>
        <w:rPr>
          <w:b/>
        </w:rPr>
      </w:pPr>
    </w:p>
    <w:p w:rsidR="003B0E7D" w:rsidRDefault="003B0E7D" w:rsidP="009E16A8">
      <w:pPr>
        <w:rPr>
          <w:b/>
        </w:rPr>
      </w:pPr>
    </w:p>
    <w:p w:rsidR="003B0E7D" w:rsidRDefault="003B0E7D" w:rsidP="009E16A8">
      <w:pPr>
        <w:rPr>
          <w:b/>
        </w:rPr>
      </w:pPr>
    </w:p>
    <w:p w:rsidR="009E16A8" w:rsidRDefault="009E16A8" w:rsidP="009E16A8">
      <w:pPr>
        <w:rPr>
          <w:b/>
        </w:rPr>
      </w:pPr>
      <w:r>
        <w:rPr>
          <w:b/>
        </w:rPr>
        <w:t xml:space="preserve"> </w:t>
      </w:r>
    </w:p>
    <w:tbl>
      <w:tblPr>
        <w:tblW w:w="8380" w:type="dxa"/>
        <w:tblInd w:w="55" w:type="dxa"/>
        <w:tblCellMar>
          <w:left w:w="70" w:type="dxa"/>
          <w:right w:w="70" w:type="dxa"/>
        </w:tblCellMar>
        <w:tblLook w:val="04A0" w:firstRow="1" w:lastRow="0" w:firstColumn="1" w:lastColumn="0" w:noHBand="0" w:noVBand="1"/>
      </w:tblPr>
      <w:tblGrid>
        <w:gridCol w:w="6000"/>
        <w:gridCol w:w="2380"/>
      </w:tblGrid>
      <w:tr w:rsidR="00DD372D" w:rsidRPr="00DD372D" w:rsidTr="00DD372D">
        <w:trPr>
          <w:trHeight w:val="390"/>
        </w:trPr>
        <w:tc>
          <w:tcPr>
            <w:tcW w:w="60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D372D" w:rsidRPr="00DD372D" w:rsidRDefault="00DD372D" w:rsidP="00DD372D">
            <w:pPr>
              <w:spacing w:after="0" w:line="240" w:lineRule="auto"/>
              <w:rPr>
                <w:rFonts w:ascii="Calibri" w:eastAsia="Times New Roman" w:hAnsi="Calibri" w:cs="Times New Roman"/>
                <w:b/>
                <w:bCs/>
                <w:color w:val="000000"/>
                <w:sz w:val="28"/>
                <w:szCs w:val="28"/>
                <w:lang w:eastAsia="cs-CZ"/>
              </w:rPr>
            </w:pPr>
            <w:r w:rsidRPr="00DD372D">
              <w:rPr>
                <w:rFonts w:ascii="Calibri" w:eastAsia="Times New Roman" w:hAnsi="Calibri" w:cs="Times New Roman"/>
                <w:b/>
                <w:bCs/>
                <w:color w:val="000000"/>
                <w:sz w:val="28"/>
                <w:szCs w:val="28"/>
                <w:lang w:eastAsia="cs-CZ"/>
              </w:rPr>
              <w:lastRenderedPageBreak/>
              <w:t>Souhrn neinvestičních výdajů - kromě příspěvků a dotací</w:t>
            </w:r>
          </w:p>
        </w:tc>
        <w:tc>
          <w:tcPr>
            <w:tcW w:w="2380" w:type="dxa"/>
            <w:tcBorders>
              <w:top w:val="single" w:sz="8" w:space="0" w:color="auto"/>
              <w:left w:val="nil"/>
              <w:bottom w:val="single" w:sz="8" w:space="0" w:color="auto"/>
              <w:right w:val="single" w:sz="8" w:space="0" w:color="auto"/>
            </w:tcBorders>
            <w:shd w:val="clear" w:color="000000" w:fill="D9D9D9"/>
            <w:noWrap/>
            <w:vAlign w:val="bottom"/>
            <w:hideMark/>
          </w:tcPr>
          <w:p w:rsidR="00DD372D" w:rsidRPr="00DD372D" w:rsidRDefault="00DD372D" w:rsidP="00DD372D">
            <w:pPr>
              <w:spacing w:after="0" w:line="240" w:lineRule="auto"/>
              <w:rPr>
                <w:rFonts w:ascii="Calibri" w:eastAsia="Times New Roman" w:hAnsi="Calibri" w:cs="Times New Roman"/>
                <w:b/>
                <w:bCs/>
                <w:color w:val="000000"/>
                <w:sz w:val="28"/>
                <w:szCs w:val="28"/>
                <w:lang w:eastAsia="cs-CZ"/>
              </w:rPr>
            </w:pPr>
            <w:r w:rsidRPr="00DD372D">
              <w:rPr>
                <w:rFonts w:ascii="Calibri" w:eastAsia="Times New Roman" w:hAnsi="Calibri" w:cs="Times New Roman"/>
                <w:b/>
                <w:bCs/>
                <w:color w:val="000000"/>
                <w:sz w:val="28"/>
                <w:szCs w:val="28"/>
                <w:lang w:eastAsia="cs-CZ"/>
              </w:rPr>
              <w:t> </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Veřejné osvětlení</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1050000,00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Neinvestiční transfery(</w:t>
            </w:r>
            <w:proofErr w:type="spellStart"/>
            <w:r w:rsidRPr="00DD372D">
              <w:rPr>
                <w:rFonts w:ascii="Calibri" w:eastAsia="Times New Roman" w:hAnsi="Calibri" w:cs="Times New Roman"/>
                <w:color w:val="000000"/>
                <w:lang w:eastAsia="cs-CZ"/>
              </w:rPr>
              <w:t>SMO,sdružení</w:t>
            </w:r>
            <w:proofErr w:type="spellEnd"/>
            <w:r w:rsidRPr="00DD372D">
              <w:rPr>
                <w:rFonts w:ascii="Calibri" w:eastAsia="Times New Roman" w:hAnsi="Calibri" w:cs="Times New Roman"/>
                <w:color w:val="000000"/>
                <w:lang w:eastAsia="cs-CZ"/>
              </w:rPr>
              <w:t xml:space="preserve"> </w:t>
            </w:r>
            <w:proofErr w:type="gramStart"/>
            <w:r w:rsidRPr="00DD372D">
              <w:rPr>
                <w:rFonts w:ascii="Calibri" w:eastAsia="Times New Roman" w:hAnsi="Calibri" w:cs="Times New Roman"/>
                <w:color w:val="000000"/>
                <w:lang w:eastAsia="cs-CZ"/>
              </w:rPr>
              <w:t>obcí..)</w:t>
            </w:r>
            <w:proofErr w:type="gramEnd"/>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112000,00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Zastupitelstvo města</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2005000,00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Lesní hospodářství</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792000,00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Správa v lesním hospodářství</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349200,00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Benešovské noviny</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150000,00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Silnice</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1750000,00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Ostatní záležitosti pozemních komunikací</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1500000,00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Všeobecné hospodářské služby - projektové dokumentace</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1700000,00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Zachování a obnova kulturních památek</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600000,00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Využití volného času dětí a mládeže</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200000,00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Nakládání s odpady</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1910000,00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Péče o veřejnou zeleň</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350000,00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Ostatní záležitosti civilní připravenosti na krizové stavy</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90000,00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Obecné výdaje z finančních operací</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253000,00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Pojištění funkčně nespecifikované</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300000,00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Ostatní finanční operace</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150000,00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 xml:space="preserve">Bezpečnost a veřejný pořádek - Městská policie </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B60C6B">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w:t>
            </w:r>
            <w:r w:rsidR="00B60C6B">
              <w:rPr>
                <w:rFonts w:ascii="Calibri" w:eastAsia="Times New Roman" w:hAnsi="Calibri" w:cs="Times New Roman"/>
                <w:color w:val="000000"/>
                <w:lang w:eastAsia="cs-CZ"/>
              </w:rPr>
              <w:t>90</w:t>
            </w:r>
            <w:r w:rsidRPr="00DD372D">
              <w:rPr>
                <w:rFonts w:ascii="Calibri" w:eastAsia="Times New Roman" w:hAnsi="Calibri" w:cs="Times New Roman"/>
                <w:color w:val="000000"/>
                <w:lang w:eastAsia="cs-CZ"/>
              </w:rPr>
              <w:t>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Činnosti knihovnické</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250000,00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Požární ochrana - dobrovolná část</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300000,00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Sociální fond</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750000,00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Činnost místní správy</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16950000,00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 xml:space="preserve">Činnost místní správy příspěvek </w:t>
            </w:r>
            <w:proofErr w:type="spellStart"/>
            <w:r w:rsidRPr="00DD372D">
              <w:rPr>
                <w:rFonts w:ascii="Calibri" w:eastAsia="Times New Roman" w:hAnsi="Calibri" w:cs="Times New Roman"/>
                <w:color w:val="000000"/>
                <w:lang w:eastAsia="cs-CZ"/>
              </w:rPr>
              <w:t>Centum</w:t>
            </w:r>
            <w:proofErr w:type="spellEnd"/>
            <w:r w:rsidRPr="00DD372D">
              <w:rPr>
                <w:rFonts w:ascii="Calibri" w:eastAsia="Times New Roman" w:hAnsi="Calibri" w:cs="Times New Roman"/>
                <w:color w:val="000000"/>
                <w:lang w:eastAsia="cs-CZ"/>
              </w:rPr>
              <w:t xml:space="preserve"> sociálních služeb</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60000,00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Klub seniorů</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40000,00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Ostatní záležitosti v kultuře</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300000,00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Ostatní záležitosti v kultuře-slavnosti</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200000,00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 xml:space="preserve">Cestovní ruch  </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64000,00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Bytové + nebytové hospodářství</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4100000,00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Pohřebnictví</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172000,00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Kino</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480000,00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Služby pro obyvatelstvo</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730000,00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Ochrana obyvatelstva</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20000,00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Vratka -volby do krajského zastupitelstva</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29465,00</w:t>
            </w:r>
          </w:p>
        </w:tc>
      </w:tr>
      <w:tr w:rsidR="00DD372D" w:rsidRPr="00DD372D" w:rsidTr="00DD372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Vratka -dotace na výkon sociální práce</w:t>
            </w:r>
          </w:p>
        </w:tc>
        <w:tc>
          <w:tcPr>
            <w:tcW w:w="2380" w:type="dxa"/>
            <w:tcBorders>
              <w:top w:val="nil"/>
              <w:left w:val="nil"/>
              <w:bottom w:val="single" w:sz="4" w:space="0" w:color="auto"/>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87200,00</w:t>
            </w:r>
          </w:p>
        </w:tc>
      </w:tr>
      <w:tr w:rsidR="00DD372D" w:rsidRPr="00DD372D" w:rsidTr="00DD372D">
        <w:trPr>
          <w:trHeight w:val="315"/>
        </w:trPr>
        <w:tc>
          <w:tcPr>
            <w:tcW w:w="6000" w:type="dxa"/>
            <w:tcBorders>
              <w:top w:val="nil"/>
              <w:left w:val="single" w:sz="4" w:space="0" w:color="auto"/>
              <w:bottom w:val="nil"/>
              <w:right w:val="single" w:sz="4" w:space="0" w:color="auto"/>
            </w:tcBorders>
            <w:shd w:val="clear" w:color="auto" w:fill="auto"/>
            <w:noWrap/>
            <w:vAlign w:val="bottom"/>
            <w:hideMark/>
          </w:tcPr>
          <w:p w:rsidR="00DD372D" w:rsidRPr="00DD372D" w:rsidRDefault="00DD372D" w:rsidP="00DD372D">
            <w:pPr>
              <w:spacing w:after="0" w:line="240" w:lineRule="auto"/>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 xml:space="preserve">Operační program Zaměstnanost-Strategické plánování na </w:t>
            </w:r>
            <w:proofErr w:type="spellStart"/>
            <w:r w:rsidRPr="00DD372D">
              <w:rPr>
                <w:rFonts w:ascii="Calibri" w:eastAsia="Times New Roman" w:hAnsi="Calibri" w:cs="Times New Roman"/>
                <w:color w:val="000000"/>
                <w:lang w:eastAsia="cs-CZ"/>
              </w:rPr>
              <w:t>MěÚ</w:t>
            </w:r>
            <w:proofErr w:type="spellEnd"/>
          </w:p>
        </w:tc>
        <w:tc>
          <w:tcPr>
            <w:tcW w:w="2380" w:type="dxa"/>
            <w:tcBorders>
              <w:top w:val="nil"/>
              <w:left w:val="nil"/>
              <w:bottom w:val="nil"/>
              <w:right w:val="single" w:sz="4" w:space="0" w:color="auto"/>
            </w:tcBorders>
            <w:shd w:val="clear" w:color="auto" w:fill="auto"/>
            <w:noWrap/>
            <w:vAlign w:val="bottom"/>
            <w:hideMark/>
          </w:tcPr>
          <w:p w:rsidR="00DD372D" w:rsidRPr="00DD372D" w:rsidRDefault="00DD372D" w:rsidP="00DD372D">
            <w:pPr>
              <w:spacing w:after="0" w:line="240" w:lineRule="auto"/>
              <w:jc w:val="right"/>
              <w:rPr>
                <w:rFonts w:ascii="Calibri" w:eastAsia="Times New Roman" w:hAnsi="Calibri" w:cs="Times New Roman"/>
                <w:color w:val="000000"/>
                <w:lang w:eastAsia="cs-CZ"/>
              </w:rPr>
            </w:pPr>
            <w:r w:rsidRPr="00DD372D">
              <w:rPr>
                <w:rFonts w:ascii="Calibri" w:eastAsia="Times New Roman" w:hAnsi="Calibri" w:cs="Times New Roman"/>
                <w:color w:val="000000"/>
                <w:lang w:eastAsia="cs-CZ"/>
              </w:rPr>
              <w:t>398300,00</w:t>
            </w:r>
          </w:p>
        </w:tc>
      </w:tr>
      <w:tr w:rsidR="00DD372D" w:rsidRPr="00DD372D" w:rsidTr="00DD372D">
        <w:trPr>
          <w:trHeight w:val="390"/>
        </w:trPr>
        <w:tc>
          <w:tcPr>
            <w:tcW w:w="60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D372D" w:rsidRPr="00DD372D" w:rsidRDefault="00DD372D" w:rsidP="00DD372D">
            <w:pPr>
              <w:spacing w:after="0" w:line="240" w:lineRule="auto"/>
              <w:rPr>
                <w:rFonts w:ascii="Calibri" w:eastAsia="Times New Roman" w:hAnsi="Calibri" w:cs="Times New Roman"/>
                <w:b/>
                <w:bCs/>
                <w:color w:val="000000"/>
                <w:sz w:val="28"/>
                <w:szCs w:val="28"/>
                <w:lang w:eastAsia="cs-CZ"/>
              </w:rPr>
            </w:pPr>
            <w:r w:rsidRPr="00DD372D">
              <w:rPr>
                <w:rFonts w:ascii="Calibri" w:eastAsia="Times New Roman" w:hAnsi="Calibri" w:cs="Times New Roman"/>
                <w:b/>
                <w:bCs/>
                <w:color w:val="000000"/>
                <w:sz w:val="28"/>
                <w:szCs w:val="28"/>
                <w:lang w:eastAsia="cs-CZ"/>
              </w:rPr>
              <w:t>CELKEM</w:t>
            </w:r>
          </w:p>
        </w:tc>
        <w:tc>
          <w:tcPr>
            <w:tcW w:w="2380" w:type="dxa"/>
            <w:tcBorders>
              <w:top w:val="single" w:sz="8" w:space="0" w:color="auto"/>
              <w:left w:val="nil"/>
              <w:bottom w:val="single" w:sz="8" w:space="0" w:color="auto"/>
              <w:right w:val="single" w:sz="8" w:space="0" w:color="auto"/>
            </w:tcBorders>
            <w:shd w:val="clear" w:color="000000" w:fill="D9D9D9"/>
            <w:noWrap/>
            <w:vAlign w:val="bottom"/>
            <w:hideMark/>
          </w:tcPr>
          <w:p w:rsidR="00DD372D" w:rsidRPr="00DD372D" w:rsidRDefault="00DD372D" w:rsidP="00B60C6B">
            <w:pPr>
              <w:spacing w:after="0" w:line="240" w:lineRule="auto"/>
              <w:jc w:val="right"/>
              <w:rPr>
                <w:rFonts w:ascii="Calibri" w:eastAsia="Times New Roman" w:hAnsi="Calibri" w:cs="Times New Roman"/>
                <w:b/>
                <w:bCs/>
                <w:color w:val="000000"/>
                <w:sz w:val="28"/>
                <w:szCs w:val="28"/>
                <w:lang w:eastAsia="cs-CZ"/>
              </w:rPr>
            </w:pPr>
            <w:r w:rsidRPr="00DD372D">
              <w:rPr>
                <w:rFonts w:ascii="Calibri" w:eastAsia="Times New Roman" w:hAnsi="Calibri" w:cs="Times New Roman"/>
                <w:b/>
                <w:bCs/>
                <w:color w:val="000000"/>
                <w:sz w:val="28"/>
                <w:szCs w:val="28"/>
                <w:lang w:eastAsia="cs-CZ"/>
              </w:rPr>
              <w:t>400</w:t>
            </w:r>
            <w:r w:rsidR="00B60C6B">
              <w:rPr>
                <w:rFonts w:ascii="Calibri" w:eastAsia="Times New Roman" w:hAnsi="Calibri" w:cs="Times New Roman"/>
                <w:b/>
                <w:bCs/>
                <w:color w:val="000000"/>
                <w:sz w:val="28"/>
                <w:szCs w:val="28"/>
                <w:lang w:eastAsia="cs-CZ"/>
              </w:rPr>
              <w:t>9</w:t>
            </w:r>
            <w:r w:rsidRPr="00DD372D">
              <w:rPr>
                <w:rFonts w:ascii="Calibri" w:eastAsia="Times New Roman" w:hAnsi="Calibri" w:cs="Times New Roman"/>
                <w:b/>
                <w:bCs/>
                <w:color w:val="000000"/>
                <w:sz w:val="28"/>
                <w:szCs w:val="28"/>
                <w:lang w:eastAsia="cs-CZ"/>
              </w:rPr>
              <w:t>2165,00</w:t>
            </w:r>
          </w:p>
        </w:tc>
      </w:tr>
    </w:tbl>
    <w:p w:rsidR="009E16A8" w:rsidRDefault="009E16A8" w:rsidP="009E16A8">
      <w:pPr>
        <w:rPr>
          <w:b/>
        </w:rPr>
      </w:pPr>
    </w:p>
    <w:p w:rsidR="009E16A8" w:rsidRDefault="009E16A8" w:rsidP="009E16A8">
      <w:pPr>
        <w:rPr>
          <w:b/>
        </w:rPr>
      </w:pPr>
    </w:p>
    <w:p w:rsidR="00DD372D" w:rsidRDefault="00DD372D" w:rsidP="009E16A8">
      <w:pPr>
        <w:rPr>
          <w:b/>
        </w:rPr>
      </w:pPr>
    </w:p>
    <w:p w:rsidR="00DD372D" w:rsidRDefault="00DD372D" w:rsidP="009E16A8">
      <w:pPr>
        <w:rPr>
          <w:b/>
        </w:rPr>
      </w:pPr>
    </w:p>
    <w:p w:rsidR="00DD372D" w:rsidRPr="007D5DA3" w:rsidRDefault="00DD372D" w:rsidP="007D5DA3">
      <w:pPr>
        <w:pStyle w:val="Nadpis3"/>
        <w:rPr>
          <w:rFonts w:eastAsiaTheme="majorEastAsia"/>
          <w:color w:val="548DD4" w:themeColor="text2" w:themeTint="99"/>
        </w:rPr>
      </w:pPr>
      <w:bookmarkStart w:id="30" w:name="_Toc471638968"/>
      <w:r w:rsidRPr="007D5DA3">
        <w:rPr>
          <w:rFonts w:eastAsiaTheme="majorEastAsia"/>
          <w:color w:val="548DD4" w:themeColor="text2" w:themeTint="99"/>
        </w:rPr>
        <w:lastRenderedPageBreak/>
        <w:t>4.</w:t>
      </w:r>
      <w:r w:rsidR="007D5DA3" w:rsidRPr="007D5DA3">
        <w:rPr>
          <w:rFonts w:eastAsiaTheme="majorEastAsia"/>
          <w:color w:val="548DD4" w:themeColor="text2" w:themeTint="99"/>
        </w:rPr>
        <w:t xml:space="preserve"> </w:t>
      </w:r>
      <w:r w:rsidRPr="007D5DA3">
        <w:rPr>
          <w:rFonts w:eastAsiaTheme="majorEastAsia"/>
          <w:color w:val="548DD4" w:themeColor="text2" w:themeTint="99"/>
        </w:rPr>
        <w:t>3.</w:t>
      </w:r>
      <w:r w:rsidR="007D5DA3" w:rsidRPr="007D5DA3">
        <w:rPr>
          <w:rFonts w:eastAsiaTheme="majorEastAsia"/>
          <w:color w:val="548DD4" w:themeColor="text2" w:themeTint="99"/>
        </w:rPr>
        <w:t xml:space="preserve"> </w:t>
      </w:r>
      <w:r w:rsidRPr="007D5DA3">
        <w:rPr>
          <w:rFonts w:eastAsiaTheme="majorEastAsia"/>
          <w:color w:val="548DD4" w:themeColor="text2" w:themeTint="99"/>
        </w:rPr>
        <w:t>5 Tvorba a použití fondů města</w:t>
      </w:r>
      <w:bookmarkEnd w:id="30"/>
    </w:p>
    <w:p w:rsidR="00DD372D" w:rsidRDefault="00DD372D" w:rsidP="00DD372D">
      <w:pPr>
        <w:rPr>
          <w:b/>
        </w:rPr>
      </w:pPr>
      <w:r>
        <w:rPr>
          <w:b/>
        </w:rPr>
        <w:t>Město Benešov nad Ploučnicí má zřízeny tyto fondy:</w:t>
      </w:r>
    </w:p>
    <w:p w:rsidR="00DD372D" w:rsidRPr="00DD372D" w:rsidRDefault="00DD372D" w:rsidP="00DD372D">
      <w:pPr>
        <w:pStyle w:val="Odstavecseseznamem"/>
        <w:numPr>
          <w:ilvl w:val="0"/>
          <w:numId w:val="22"/>
        </w:numPr>
      </w:pPr>
      <w:r>
        <w:rPr>
          <w:b/>
        </w:rPr>
        <w:t xml:space="preserve">Sociální fond </w:t>
      </w:r>
      <w:r w:rsidRPr="00DD372D">
        <w:t>– tvorba se řídí statutem a kolektivní smlouvou</w:t>
      </w:r>
    </w:p>
    <w:p w:rsidR="00DD372D" w:rsidRDefault="00DD372D" w:rsidP="00DD372D">
      <w:pPr>
        <w:pStyle w:val="Odstavecseseznamem"/>
        <w:rPr>
          <w:b/>
        </w:rPr>
      </w:pPr>
    </w:p>
    <w:p w:rsidR="00DD372D" w:rsidRDefault="00DD372D" w:rsidP="00DD372D">
      <w:pPr>
        <w:pStyle w:val="Odstavecseseznamem"/>
        <w:numPr>
          <w:ilvl w:val="0"/>
          <w:numId w:val="22"/>
        </w:numPr>
        <w:jc w:val="both"/>
        <w:rPr>
          <w:b/>
        </w:rPr>
      </w:pPr>
      <w:r>
        <w:rPr>
          <w:b/>
        </w:rPr>
        <w:t xml:space="preserve">Fond obnovy </w:t>
      </w:r>
      <w:r w:rsidRPr="00DD372D">
        <w:rPr>
          <w:b/>
        </w:rPr>
        <w:t>bytových domů</w:t>
      </w:r>
      <w:r w:rsidRPr="00DD372D">
        <w:t xml:space="preserve"> – pravidla tvorby a čerpání jsou uvedena ve statutu. Jeho výše je tvořena v návaznosti na počet obsazených bytů v roce 2016 a s ohledem na rozpočtované výdaje spojené s údržbou uvedených bytových domů. V roce 2017 a v následujících letech budou peněžní prostředky fondu částečně použity ke splácení úvěru, jehož je město příjemcem, a který byl vynaložen na opravy bytových domů v majetku města</w:t>
      </w:r>
      <w:r>
        <w:rPr>
          <w:b/>
        </w:rPr>
        <w:t>.</w:t>
      </w:r>
    </w:p>
    <w:p w:rsidR="009E16A8" w:rsidRDefault="009E16A8" w:rsidP="009E16A8">
      <w:pPr>
        <w:rPr>
          <w:b/>
        </w:rPr>
      </w:pPr>
    </w:p>
    <w:p w:rsidR="009E16A8" w:rsidRDefault="009E16A8" w:rsidP="009E16A8">
      <w:pPr>
        <w:pStyle w:val="Nadpis1"/>
      </w:pPr>
      <w:bookmarkStart w:id="31" w:name="_Toc471638969"/>
      <w:r>
        <w:t>5 Financování</w:t>
      </w:r>
      <w:bookmarkEnd w:id="31"/>
    </w:p>
    <w:p w:rsidR="009E16A8" w:rsidRDefault="009E16A8" w:rsidP="009E16A8"/>
    <w:p w:rsidR="009E16A8" w:rsidRDefault="009E16A8" w:rsidP="009E16A8">
      <w:pPr>
        <w:jc w:val="both"/>
        <w:rPr>
          <w:rFonts w:cs="Arial"/>
          <w:b/>
          <w:color w:val="943634" w:themeColor="accent2" w:themeShade="BF"/>
        </w:rPr>
      </w:pPr>
      <w:r>
        <w:rPr>
          <w:rFonts w:cs="Arial"/>
          <w:b/>
          <w:color w:val="943634" w:themeColor="accent2" w:themeShade="BF"/>
        </w:rPr>
        <w:t xml:space="preserve">Město plánuje financování investičních akcí níže uvedených prostřednictvím přijatého úvěru. </w:t>
      </w:r>
      <w:proofErr w:type="spellStart"/>
      <w:r>
        <w:rPr>
          <w:rFonts w:cs="Arial"/>
          <w:b/>
          <w:color w:val="943634" w:themeColor="accent2" w:themeShade="BF"/>
        </w:rPr>
        <w:t>FaP</w:t>
      </w:r>
      <w:proofErr w:type="spellEnd"/>
      <w:r>
        <w:rPr>
          <w:rFonts w:cs="Arial"/>
          <w:b/>
          <w:color w:val="943634" w:themeColor="accent2" w:themeShade="BF"/>
        </w:rPr>
        <w:t xml:space="preserve"> odbor byl pověřen k zajištění výběrového řízení na poskytnutí úvěru prostřednictvím výzvy k podání nabídky.</w:t>
      </w:r>
    </w:p>
    <w:p w:rsidR="009E16A8" w:rsidRDefault="009E16A8" w:rsidP="009E16A8">
      <w:pPr>
        <w:jc w:val="both"/>
        <w:rPr>
          <w:rFonts w:cs="Arial"/>
          <w:b/>
          <w:color w:val="943634" w:themeColor="accent2" w:themeShade="BF"/>
        </w:rPr>
      </w:pPr>
      <w:r>
        <w:rPr>
          <w:rFonts w:cs="Arial"/>
          <w:b/>
          <w:color w:val="943634" w:themeColor="accent2" w:themeShade="BF"/>
        </w:rPr>
        <w:t>Předmětem výzvy k podání nabídky bylo poskytnutí úvěru ve výši 15 000 000,00 Kč na financování investičních akcí města Benešova nad Ploučnicí v letech 2017 – 2018.</w:t>
      </w:r>
    </w:p>
    <w:p w:rsidR="009E16A8" w:rsidRDefault="009E16A8" w:rsidP="009E16A8">
      <w:pPr>
        <w:jc w:val="both"/>
        <w:rPr>
          <w:rFonts w:cs="Arial"/>
        </w:rPr>
      </w:pPr>
      <w:r>
        <w:rPr>
          <w:rFonts w:cs="Arial"/>
        </w:rPr>
        <w:t>V souladu s ustanovením § 12 odst. 3 zákona č. 137/2006 Sb., o veřejných zakázkách v platném znění, dále v souladu s Vnitřní směrnicí č. 1/2016, kde jsou stanoveny zásady a postupy při zadávání veřejných zakázek, Čl. V, bod 7 - výzva nebude zveřejněna na profilu zadavatele, byla finančním odborem zaslána výzva k podání nabídky na výše uvedenou veřejnou zakázku malého rozsahu.  Osloveno bylo 5 bankovních ústavů.</w:t>
      </w:r>
    </w:p>
    <w:p w:rsidR="009E16A8" w:rsidRDefault="009E16A8" w:rsidP="009E16A8">
      <w:pPr>
        <w:jc w:val="both"/>
        <w:rPr>
          <w:rFonts w:cs="Arial"/>
        </w:rPr>
      </w:pPr>
      <w:r>
        <w:rPr>
          <w:rFonts w:cs="Arial"/>
        </w:rPr>
        <w:t xml:space="preserve">Jedná se o financování těchto investičních </w:t>
      </w:r>
      <w:proofErr w:type="gramStart"/>
      <w:r>
        <w:rPr>
          <w:rFonts w:cs="Arial"/>
        </w:rPr>
        <w:t>akcí :</w:t>
      </w:r>
      <w:proofErr w:type="gramEnd"/>
    </w:p>
    <w:p w:rsidR="009E16A8" w:rsidRDefault="009E16A8" w:rsidP="00273951">
      <w:pPr>
        <w:pStyle w:val="Default"/>
        <w:numPr>
          <w:ilvl w:val="0"/>
          <w:numId w:val="24"/>
        </w:numPr>
        <w:spacing w:line="360" w:lineRule="auto"/>
        <w:jc w:val="both"/>
        <w:rPr>
          <w:rFonts w:asciiTheme="minorHAnsi" w:hAnsiTheme="minorHAnsi"/>
          <w:b/>
          <w:color w:val="auto"/>
          <w:sz w:val="22"/>
          <w:szCs w:val="22"/>
        </w:rPr>
      </w:pPr>
      <w:r>
        <w:rPr>
          <w:rFonts w:asciiTheme="minorHAnsi" w:hAnsiTheme="minorHAnsi"/>
          <w:b/>
          <w:color w:val="943634" w:themeColor="accent2" w:themeShade="BF"/>
          <w:sz w:val="22"/>
          <w:szCs w:val="22"/>
        </w:rPr>
        <w:t>Rekonstrukce mostu ev. Č. M-01 na místní komunikaci v ulici Sokolovská v Benešově nad Ploučnicí</w:t>
      </w:r>
      <w:r>
        <w:rPr>
          <w:rFonts w:asciiTheme="minorHAnsi" w:hAnsiTheme="minorHAnsi"/>
          <w:color w:val="943634" w:themeColor="accent2" w:themeShade="BF"/>
          <w:sz w:val="22"/>
          <w:szCs w:val="22"/>
        </w:rPr>
        <w:t xml:space="preserve"> </w:t>
      </w:r>
      <w:r>
        <w:rPr>
          <w:rFonts w:asciiTheme="minorHAnsi" w:hAnsiTheme="minorHAnsi"/>
          <w:sz w:val="22"/>
          <w:szCs w:val="22"/>
        </w:rPr>
        <w:t xml:space="preserve">(dále jen "stavba") na pozemku </w:t>
      </w:r>
      <w:proofErr w:type="spellStart"/>
      <w:r>
        <w:rPr>
          <w:rFonts w:asciiTheme="minorHAnsi" w:hAnsiTheme="minorHAnsi"/>
          <w:sz w:val="22"/>
          <w:szCs w:val="22"/>
        </w:rPr>
        <w:t>st.p.č</w:t>
      </w:r>
      <w:proofErr w:type="spellEnd"/>
      <w:r>
        <w:rPr>
          <w:rFonts w:asciiTheme="minorHAnsi" w:hAnsiTheme="minorHAnsi"/>
          <w:sz w:val="22"/>
          <w:szCs w:val="22"/>
        </w:rPr>
        <w:t xml:space="preserve">. 72/3, </w:t>
      </w:r>
      <w:proofErr w:type="spellStart"/>
      <w:proofErr w:type="gramStart"/>
      <w:r>
        <w:rPr>
          <w:rFonts w:asciiTheme="minorHAnsi" w:hAnsiTheme="minorHAnsi"/>
          <w:sz w:val="22"/>
          <w:szCs w:val="22"/>
        </w:rPr>
        <w:t>p.č</w:t>
      </w:r>
      <w:proofErr w:type="spellEnd"/>
      <w:r>
        <w:rPr>
          <w:rFonts w:asciiTheme="minorHAnsi" w:hAnsiTheme="minorHAnsi"/>
          <w:sz w:val="22"/>
          <w:szCs w:val="22"/>
        </w:rPr>
        <w:t>.</w:t>
      </w:r>
      <w:proofErr w:type="gramEnd"/>
      <w:r>
        <w:rPr>
          <w:rFonts w:asciiTheme="minorHAnsi" w:hAnsiTheme="minorHAnsi"/>
          <w:sz w:val="22"/>
          <w:szCs w:val="22"/>
        </w:rPr>
        <w:t xml:space="preserve"> 1297/2, 1309/1, 1235, 1257/10, 1257/15, 1257/7, 1297/9 v katastrálním území Benešov nad Ploučnicí. </w:t>
      </w:r>
      <w:r>
        <w:rPr>
          <w:rFonts w:asciiTheme="minorHAnsi" w:hAnsiTheme="minorHAnsi"/>
          <w:b/>
          <w:color w:val="auto"/>
          <w:sz w:val="22"/>
          <w:szCs w:val="22"/>
        </w:rPr>
        <w:t xml:space="preserve">Cena investice cca 10 mil. Kč. </w:t>
      </w:r>
      <w:r>
        <w:rPr>
          <w:rFonts w:asciiTheme="minorHAnsi" w:hAnsiTheme="minorHAnsi"/>
          <w:color w:val="auto"/>
          <w:sz w:val="22"/>
          <w:szCs w:val="22"/>
        </w:rPr>
        <w:t xml:space="preserve"> Bude podána žádost o </w:t>
      </w:r>
      <w:proofErr w:type="gramStart"/>
      <w:r>
        <w:rPr>
          <w:rFonts w:asciiTheme="minorHAnsi" w:hAnsiTheme="minorHAnsi"/>
          <w:color w:val="auto"/>
          <w:sz w:val="22"/>
          <w:szCs w:val="22"/>
        </w:rPr>
        <w:t>dotaci  (možnost</w:t>
      </w:r>
      <w:proofErr w:type="gramEnd"/>
      <w:r>
        <w:rPr>
          <w:rFonts w:asciiTheme="minorHAnsi" w:hAnsiTheme="minorHAnsi"/>
          <w:color w:val="auto"/>
          <w:sz w:val="22"/>
          <w:szCs w:val="22"/>
        </w:rPr>
        <w:t xml:space="preserve"> 40 % dotace ze SFDI).</w:t>
      </w:r>
    </w:p>
    <w:p w:rsidR="009E16A8" w:rsidRDefault="009E16A8" w:rsidP="009E16A8">
      <w:pPr>
        <w:spacing w:line="360" w:lineRule="auto"/>
        <w:ind w:left="360"/>
        <w:jc w:val="both"/>
        <w:rPr>
          <w:b/>
        </w:rPr>
      </w:pPr>
    </w:p>
    <w:p w:rsidR="009E16A8" w:rsidRDefault="009E16A8" w:rsidP="00273951">
      <w:pPr>
        <w:pStyle w:val="Odstavecseseznamem"/>
        <w:numPr>
          <w:ilvl w:val="0"/>
          <w:numId w:val="24"/>
        </w:numPr>
        <w:spacing w:line="360" w:lineRule="auto"/>
        <w:jc w:val="both"/>
        <w:rPr>
          <w:rFonts w:cs="Arial"/>
          <w:b/>
          <w:color w:val="943634" w:themeColor="accent2" w:themeShade="BF"/>
        </w:rPr>
      </w:pPr>
      <w:r>
        <w:rPr>
          <w:rFonts w:cs="Arial"/>
          <w:b/>
          <w:color w:val="943634" w:themeColor="accent2" w:themeShade="BF"/>
        </w:rPr>
        <w:t xml:space="preserve">Rozšíření kapacity budovy mateřské školy v Benešově nad Ploučnicí </w:t>
      </w:r>
    </w:p>
    <w:p w:rsidR="009E16A8" w:rsidRDefault="009E16A8" w:rsidP="009E16A8">
      <w:pPr>
        <w:pStyle w:val="Odstavecseseznamem"/>
        <w:spacing w:line="360" w:lineRule="auto"/>
        <w:jc w:val="both"/>
        <w:rPr>
          <w:rFonts w:cs="Arial"/>
        </w:rPr>
      </w:pPr>
      <w:r>
        <w:rPr>
          <w:rFonts w:cs="Arial"/>
        </w:rPr>
        <w:t>Tato investice předpokládá financování z dotačních zdrojů Unie a Ministerstva životního prostředí ve výši 90  %, financování ex-post, to znamená, že město musí akci předfinancovat.</w:t>
      </w:r>
    </w:p>
    <w:p w:rsidR="009E16A8" w:rsidRDefault="009E16A8" w:rsidP="009E16A8">
      <w:pPr>
        <w:pStyle w:val="Odstavecseseznamem"/>
        <w:spacing w:line="360" w:lineRule="auto"/>
        <w:jc w:val="both"/>
        <w:rPr>
          <w:rFonts w:cs="Arial"/>
        </w:rPr>
      </w:pPr>
      <w:r>
        <w:rPr>
          <w:rFonts w:cs="Arial"/>
          <w:b/>
        </w:rPr>
        <w:t>Etapa č. 1a)</w:t>
      </w:r>
      <w:r>
        <w:rPr>
          <w:rFonts w:cs="Arial"/>
        </w:rPr>
        <w:t xml:space="preserve">  </w:t>
      </w:r>
    </w:p>
    <w:p w:rsidR="009E16A8" w:rsidRDefault="009E16A8" w:rsidP="009E16A8">
      <w:pPr>
        <w:pStyle w:val="Odstavecseseznamem"/>
        <w:spacing w:line="360" w:lineRule="auto"/>
        <w:jc w:val="both"/>
        <w:rPr>
          <w:rFonts w:cs="Arial"/>
        </w:rPr>
      </w:pPr>
      <w:r>
        <w:rPr>
          <w:rFonts w:cs="Arial"/>
        </w:rPr>
        <w:t>Ukončena, profinancována (není předmětem výběrového řízení)</w:t>
      </w:r>
    </w:p>
    <w:p w:rsidR="009E16A8" w:rsidRDefault="009E16A8" w:rsidP="009E16A8">
      <w:pPr>
        <w:pStyle w:val="Odstavecseseznamem"/>
        <w:spacing w:line="360" w:lineRule="auto"/>
        <w:jc w:val="both"/>
        <w:rPr>
          <w:rFonts w:cs="Arial"/>
          <w:b/>
        </w:rPr>
      </w:pPr>
      <w:r>
        <w:rPr>
          <w:rFonts w:cs="Arial"/>
          <w:b/>
        </w:rPr>
        <w:t>Etapa č. 1b)</w:t>
      </w:r>
    </w:p>
    <w:p w:rsidR="009E16A8" w:rsidRDefault="009E16A8" w:rsidP="009E16A8">
      <w:pPr>
        <w:pStyle w:val="Odstavecseseznamem"/>
        <w:spacing w:line="360" w:lineRule="auto"/>
        <w:jc w:val="both"/>
        <w:rPr>
          <w:rFonts w:cs="Arial"/>
        </w:rPr>
      </w:pPr>
      <w:r>
        <w:rPr>
          <w:rFonts w:cs="Arial"/>
        </w:rPr>
        <w:t>Dokončení inženýrských sítí</w:t>
      </w:r>
    </w:p>
    <w:p w:rsidR="009E16A8" w:rsidRDefault="009E16A8" w:rsidP="009E16A8">
      <w:pPr>
        <w:pStyle w:val="Odstavecseseznamem"/>
        <w:spacing w:line="360" w:lineRule="auto"/>
        <w:rPr>
          <w:rFonts w:cs="Arial"/>
          <w:b/>
        </w:rPr>
      </w:pPr>
      <w:r>
        <w:rPr>
          <w:rFonts w:cs="Arial"/>
          <w:b/>
        </w:rPr>
        <w:t xml:space="preserve">Etapa č. 2 </w:t>
      </w:r>
    </w:p>
    <w:p w:rsidR="009E16A8" w:rsidRDefault="009E16A8" w:rsidP="009E16A8">
      <w:pPr>
        <w:pStyle w:val="Odstavecseseznamem"/>
        <w:spacing w:line="360" w:lineRule="auto"/>
        <w:rPr>
          <w:rFonts w:cs="Arial"/>
          <w:b/>
        </w:rPr>
      </w:pPr>
      <w:r>
        <w:rPr>
          <w:rFonts w:cs="Arial"/>
        </w:rPr>
        <w:t>Název etapy: Hrubá stavba</w:t>
      </w:r>
    </w:p>
    <w:p w:rsidR="009E16A8" w:rsidRDefault="009E16A8" w:rsidP="009E16A8">
      <w:pPr>
        <w:pStyle w:val="Odstavecseseznamem"/>
        <w:autoSpaceDE w:val="0"/>
        <w:autoSpaceDN w:val="0"/>
        <w:adjustRightInd w:val="0"/>
        <w:spacing w:after="0" w:line="360" w:lineRule="auto"/>
        <w:rPr>
          <w:rFonts w:cs="Arial"/>
        </w:rPr>
      </w:pPr>
      <w:r>
        <w:rPr>
          <w:rFonts w:cs="Arial"/>
        </w:rPr>
        <w:lastRenderedPageBreak/>
        <w:t>Předpokládané datum zahájení: 1. 1.2017</w:t>
      </w:r>
    </w:p>
    <w:p w:rsidR="009E16A8" w:rsidRDefault="009E16A8" w:rsidP="009E16A8">
      <w:pPr>
        <w:pStyle w:val="Odstavecseseznamem"/>
        <w:autoSpaceDE w:val="0"/>
        <w:autoSpaceDN w:val="0"/>
        <w:adjustRightInd w:val="0"/>
        <w:spacing w:after="0" w:line="360" w:lineRule="auto"/>
        <w:rPr>
          <w:rFonts w:cs="Arial"/>
        </w:rPr>
      </w:pPr>
      <w:r>
        <w:rPr>
          <w:rFonts w:cs="Arial"/>
        </w:rPr>
        <w:t>Předpokládané datum ukončení: 30. 9.2017</w:t>
      </w:r>
    </w:p>
    <w:p w:rsidR="009E16A8" w:rsidRDefault="009E16A8" w:rsidP="009E16A8">
      <w:pPr>
        <w:pStyle w:val="Odstavecseseznamem"/>
        <w:autoSpaceDE w:val="0"/>
        <w:autoSpaceDN w:val="0"/>
        <w:adjustRightInd w:val="0"/>
        <w:spacing w:after="0" w:line="360" w:lineRule="auto"/>
        <w:rPr>
          <w:rFonts w:cs="Arial"/>
          <w:b/>
        </w:rPr>
      </w:pPr>
      <w:r>
        <w:rPr>
          <w:rFonts w:cs="Arial"/>
        </w:rPr>
        <w:t>Předpokládaná doba trvání (v měsících): 9</w:t>
      </w:r>
    </w:p>
    <w:p w:rsidR="009E16A8" w:rsidRDefault="009E16A8" w:rsidP="009E16A8">
      <w:pPr>
        <w:pStyle w:val="Odstavecseseznamem"/>
        <w:autoSpaceDE w:val="0"/>
        <w:autoSpaceDN w:val="0"/>
        <w:adjustRightInd w:val="0"/>
        <w:spacing w:after="0" w:line="360" w:lineRule="auto"/>
        <w:rPr>
          <w:rFonts w:cs="Arial"/>
          <w:b/>
        </w:rPr>
      </w:pPr>
    </w:p>
    <w:p w:rsidR="009E16A8" w:rsidRDefault="009E16A8" w:rsidP="009E16A8">
      <w:pPr>
        <w:pStyle w:val="Odstavecseseznamem"/>
        <w:autoSpaceDE w:val="0"/>
        <w:autoSpaceDN w:val="0"/>
        <w:adjustRightInd w:val="0"/>
        <w:spacing w:after="0" w:line="360" w:lineRule="auto"/>
        <w:rPr>
          <w:rFonts w:cs="Arial"/>
          <w:b/>
        </w:rPr>
      </w:pPr>
      <w:r>
        <w:rPr>
          <w:rFonts w:cs="Arial"/>
          <w:b/>
        </w:rPr>
        <w:t>Popis etapy:</w:t>
      </w:r>
    </w:p>
    <w:p w:rsidR="009E16A8" w:rsidRDefault="009E16A8" w:rsidP="009E16A8">
      <w:pPr>
        <w:pStyle w:val="Odstavecseseznamem"/>
        <w:autoSpaceDE w:val="0"/>
        <w:autoSpaceDN w:val="0"/>
        <w:adjustRightInd w:val="0"/>
        <w:spacing w:after="0" w:line="360" w:lineRule="auto"/>
        <w:rPr>
          <w:rFonts w:cs="Arial"/>
        </w:rPr>
      </w:pPr>
      <w:r>
        <w:rPr>
          <w:rFonts w:cs="Arial"/>
        </w:rPr>
        <w:t>Druhá etapa projektu zahrnuje hlavní část stavebních prací na projektu. Jedná se o rozšíření 2.NP o</w:t>
      </w:r>
    </w:p>
    <w:p w:rsidR="009E16A8" w:rsidRDefault="009E16A8" w:rsidP="009E16A8">
      <w:pPr>
        <w:pStyle w:val="Odstavecseseznamem"/>
        <w:autoSpaceDE w:val="0"/>
        <w:autoSpaceDN w:val="0"/>
        <w:adjustRightInd w:val="0"/>
        <w:spacing w:after="0" w:line="360" w:lineRule="auto"/>
        <w:rPr>
          <w:rFonts w:cs="Arial"/>
        </w:rPr>
      </w:pPr>
      <w:r>
        <w:rPr>
          <w:rFonts w:cs="Arial"/>
        </w:rPr>
        <w:t>zástavbu stávající terasy, která je propojena otvorem plochou herny - ložnice., a nástavbu 3.NP</w:t>
      </w:r>
    </w:p>
    <w:p w:rsidR="009E16A8" w:rsidRDefault="009E16A8" w:rsidP="009E16A8">
      <w:pPr>
        <w:pStyle w:val="Odstavecseseznamem"/>
        <w:autoSpaceDE w:val="0"/>
        <w:autoSpaceDN w:val="0"/>
        <w:adjustRightInd w:val="0"/>
        <w:spacing w:after="0" w:line="360" w:lineRule="auto"/>
        <w:rPr>
          <w:rFonts w:cs="Arial"/>
        </w:rPr>
      </w:pPr>
      <w:r>
        <w:rPr>
          <w:rFonts w:cs="Arial"/>
        </w:rPr>
        <w:t>opakujícího řešení 2.NP podlaží. Přístup do 3.NP bude zajištěn prodloužením schodišťových ramen.</w:t>
      </w:r>
    </w:p>
    <w:p w:rsidR="009E16A8" w:rsidRDefault="009E16A8" w:rsidP="009E16A8">
      <w:pPr>
        <w:pStyle w:val="Odstavecseseznamem"/>
        <w:autoSpaceDE w:val="0"/>
        <w:autoSpaceDN w:val="0"/>
        <w:adjustRightInd w:val="0"/>
        <w:spacing w:after="0" w:line="360" w:lineRule="auto"/>
        <w:rPr>
          <w:rFonts w:cs="Arial"/>
        </w:rPr>
      </w:pPr>
      <w:r>
        <w:rPr>
          <w:rFonts w:cs="Arial"/>
        </w:rPr>
        <w:t>Současně dojde k vybudování únikového/požárního schodiště.</w:t>
      </w:r>
    </w:p>
    <w:p w:rsidR="009E16A8" w:rsidRDefault="009E16A8" w:rsidP="009E16A8">
      <w:pPr>
        <w:pStyle w:val="Odstavecseseznamem"/>
        <w:autoSpaceDE w:val="0"/>
        <w:autoSpaceDN w:val="0"/>
        <w:adjustRightInd w:val="0"/>
        <w:spacing w:after="0" w:line="360" w:lineRule="auto"/>
        <w:rPr>
          <w:rFonts w:cs="Arial"/>
        </w:rPr>
      </w:pPr>
      <w:r>
        <w:rPr>
          <w:rFonts w:cs="Arial"/>
        </w:rPr>
        <w:t>Předpokládané ukončení druhé etapy je 30. 9. 2017.</w:t>
      </w:r>
    </w:p>
    <w:p w:rsidR="009E16A8" w:rsidRDefault="009E16A8" w:rsidP="009E16A8">
      <w:pPr>
        <w:jc w:val="both"/>
        <w:rPr>
          <w:rFonts w:cs="Arial"/>
        </w:rPr>
      </w:pPr>
    </w:p>
    <w:p w:rsidR="009E16A8" w:rsidRDefault="009E16A8" w:rsidP="009E16A8">
      <w:pPr>
        <w:pStyle w:val="Odstavecseseznamem"/>
        <w:autoSpaceDE w:val="0"/>
        <w:autoSpaceDN w:val="0"/>
        <w:adjustRightInd w:val="0"/>
        <w:spacing w:after="0" w:line="360" w:lineRule="auto"/>
        <w:rPr>
          <w:rFonts w:cs="Arial"/>
          <w:b/>
        </w:rPr>
      </w:pPr>
      <w:r>
        <w:rPr>
          <w:rFonts w:cs="Arial"/>
          <w:b/>
        </w:rPr>
        <w:t>Etapa č. 3</w:t>
      </w:r>
    </w:p>
    <w:p w:rsidR="009E16A8" w:rsidRDefault="009E16A8" w:rsidP="009E16A8">
      <w:pPr>
        <w:pStyle w:val="Odstavecseseznamem"/>
        <w:autoSpaceDE w:val="0"/>
        <w:autoSpaceDN w:val="0"/>
        <w:adjustRightInd w:val="0"/>
        <w:spacing w:after="0" w:line="360" w:lineRule="auto"/>
        <w:rPr>
          <w:rFonts w:cs="Arial"/>
        </w:rPr>
      </w:pPr>
      <w:r>
        <w:rPr>
          <w:rFonts w:cs="Arial"/>
        </w:rPr>
        <w:t>Název etapy: Dokončovací práce</w:t>
      </w:r>
    </w:p>
    <w:p w:rsidR="009E16A8" w:rsidRDefault="009E16A8" w:rsidP="009E16A8">
      <w:pPr>
        <w:pStyle w:val="Odstavecseseznamem"/>
        <w:autoSpaceDE w:val="0"/>
        <w:autoSpaceDN w:val="0"/>
        <w:adjustRightInd w:val="0"/>
        <w:spacing w:after="0" w:line="360" w:lineRule="auto"/>
        <w:rPr>
          <w:rFonts w:cs="Arial"/>
        </w:rPr>
      </w:pPr>
      <w:r>
        <w:rPr>
          <w:rFonts w:cs="Arial"/>
        </w:rPr>
        <w:t>Předpokládané datum zahájení: 1. 10.2017</w:t>
      </w:r>
    </w:p>
    <w:p w:rsidR="009E16A8" w:rsidRDefault="009E16A8" w:rsidP="009E16A8">
      <w:pPr>
        <w:pStyle w:val="Odstavecseseznamem"/>
        <w:autoSpaceDE w:val="0"/>
        <w:autoSpaceDN w:val="0"/>
        <w:adjustRightInd w:val="0"/>
        <w:spacing w:after="0" w:line="360" w:lineRule="auto"/>
        <w:rPr>
          <w:rFonts w:cs="Arial"/>
        </w:rPr>
      </w:pPr>
      <w:r>
        <w:rPr>
          <w:rFonts w:cs="Arial"/>
        </w:rPr>
        <w:t>Předpokládané datum ukončení: 30. 6.2018</w:t>
      </w:r>
    </w:p>
    <w:p w:rsidR="009E16A8" w:rsidRDefault="009E16A8" w:rsidP="009E16A8">
      <w:pPr>
        <w:pStyle w:val="Odstavecseseznamem"/>
        <w:autoSpaceDE w:val="0"/>
        <w:autoSpaceDN w:val="0"/>
        <w:adjustRightInd w:val="0"/>
        <w:spacing w:after="0" w:line="360" w:lineRule="auto"/>
        <w:rPr>
          <w:rFonts w:cs="Arial"/>
        </w:rPr>
      </w:pPr>
      <w:r>
        <w:rPr>
          <w:rFonts w:cs="Arial"/>
        </w:rPr>
        <w:t>Předpokládaná doba trvání (v měsících): 9</w:t>
      </w:r>
    </w:p>
    <w:p w:rsidR="009E16A8" w:rsidRDefault="009E16A8" w:rsidP="009E16A8">
      <w:pPr>
        <w:pStyle w:val="Odstavecseseznamem"/>
        <w:autoSpaceDE w:val="0"/>
        <w:autoSpaceDN w:val="0"/>
        <w:adjustRightInd w:val="0"/>
        <w:spacing w:after="0" w:line="360" w:lineRule="auto"/>
        <w:rPr>
          <w:rFonts w:cs="Arial"/>
          <w:b/>
        </w:rPr>
      </w:pPr>
      <w:r>
        <w:rPr>
          <w:rFonts w:cs="Arial"/>
          <w:b/>
        </w:rPr>
        <w:t>Popis etapy:</w:t>
      </w:r>
    </w:p>
    <w:p w:rsidR="009E16A8" w:rsidRDefault="009E16A8" w:rsidP="009E16A8">
      <w:pPr>
        <w:pStyle w:val="Odstavecseseznamem"/>
        <w:autoSpaceDE w:val="0"/>
        <w:autoSpaceDN w:val="0"/>
        <w:adjustRightInd w:val="0"/>
        <w:spacing w:after="0" w:line="360" w:lineRule="auto"/>
        <w:rPr>
          <w:rFonts w:cs="Arial"/>
        </w:rPr>
      </w:pPr>
      <w:r>
        <w:rPr>
          <w:rFonts w:cs="Arial"/>
        </w:rPr>
        <w:t>Třetí etapa projektu zahrnuje dokončovací stavební práce, vybavení tříd, pořízení kompenzačních</w:t>
      </w:r>
    </w:p>
    <w:p w:rsidR="009E16A8" w:rsidRDefault="009E16A8" w:rsidP="009E16A8">
      <w:pPr>
        <w:pStyle w:val="Odstavecseseznamem"/>
        <w:autoSpaceDE w:val="0"/>
        <w:autoSpaceDN w:val="0"/>
        <w:adjustRightInd w:val="0"/>
        <w:spacing w:after="0" w:line="360" w:lineRule="auto"/>
        <w:rPr>
          <w:rFonts w:cs="Arial"/>
        </w:rPr>
      </w:pPr>
      <w:r>
        <w:rPr>
          <w:rFonts w:cs="Arial"/>
        </w:rPr>
        <w:t>pomůcek a nákup a instalaci nových herních prvků na zahradě mateřské školy.</w:t>
      </w:r>
    </w:p>
    <w:p w:rsidR="009E16A8" w:rsidRDefault="009E16A8" w:rsidP="009E16A8">
      <w:pPr>
        <w:pStyle w:val="Odstavecseseznamem"/>
        <w:spacing w:line="360" w:lineRule="auto"/>
        <w:rPr>
          <w:rFonts w:cs="Arial"/>
        </w:rPr>
      </w:pPr>
      <w:r>
        <w:rPr>
          <w:rFonts w:cs="Arial"/>
        </w:rPr>
        <w:t>Předpokládané ukončení etapy je naplánováno na 30. 6. 2018.</w:t>
      </w:r>
    </w:p>
    <w:p w:rsidR="009E16A8" w:rsidRDefault="009E16A8" w:rsidP="009E16A8">
      <w:pPr>
        <w:spacing w:line="360" w:lineRule="auto"/>
        <w:jc w:val="both"/>
        <w:rPr>
          <w:rFonts w:cs="Arial"/>
          <w:b/>
        </w:rPr>
      </w:pPr>
      <w:r>
        <w:rPr>
          <w:rFonts w:cs="Arial"/>
          <w:b/>
        </w:rPr>
        <w:t>Cena 5 mil. Kč.</w:t>
      </w:r>
    </w:p>
    <w:p w:rsidR="009E16A8" w:rsidRDefault="009E16A8" w:rsidP="00BE2F81">
      <w:pPr>
        <w:ind w:firstLine="708"/>
        <w:rPr>
          <w:b/>
        </w:rPr>
      </w:pPr>
      <w:r>
        <w:rPr>
          <w:b/>
        </w:rPr>
        <w:t>Na zasedání zastupitelstva města dne 4. 1. 2017 byla schválena smlouva o přijetí úvěru ve výši 15 mil. Kč s Komerční bankou, a. s.</w:t>
      </w:r>
    </w:p>
    <w:p w:rsidR="009E16A8" w:rsidRDefault="009E16A8" w:rsidP="009E16A8">
      <w:pPr>
        <w:rPr>
          <w:b/>
        </w:rPr>
      </w:pPr>
    </w:p>
    <w:p w:rsidR="009E16A8" w:rsidRDefault="009E16A8" w:rsidP="00BE2F81">
      <w:pPr>
        <w:ind w:firstLine="708"/>
      </w:pPr>
      <w:r>
        <w:t>V roce 2014 schválena a přijata Smlouva o úvěru s Českou spořitelnou, a. s. na akci „Snížení energetické náročnosti objektu ZŠ, Opletalova 699 v Benešově nad Ploučnicí“ ve výši 6 mil. Kč. Výše ročních splátek 999 600,00 Kč. Počátek splácení 01/2015, poslední splátka 12/2020.</w:t>
      </w:r>
    </w:p>
    <w:p w:rsidR="009E16A8" w:rsidRDefault="009E16A8" w:rsidP="009E16A8">
      <w:pPr>
        <w:pStyle w:val="Odstavecseseznamem"/>
      </w:pPr>
    </w:p>
    <w:p w:rsidR="009E16A8" w:rsidRDefault="009E16A8" w:rsidP="00BE2F81">
      <w:pPr>
        <w:ind w:firstLine="708"/>
      </w:pPr>
      <w:r>
        <w:t>V roce 2016 schválena a přijata Smlouva o úvěru s KB, a. s. o úvěru na opravy nemovitého majetku města ve výši 6 000 000 Kč. Počátek splácení 01/2017. Výše ročních splátek 1 200 000 Kč. Poslední splátka 1. 12. 2021. Úvěr bude splácen částečně z přijatého nájemného a částečně z přebytků hospodaření minulých let.</w:t>
      </w:r>
    </w:p>
    <w:p w:rsidR="009E16A8" w:rsidRDefault="009E16A8" w:rsidP="009E16A8">
      <w:pPr>
        <w:spacing w:line="240" w:lineRule="auto"/>
        <w:jc w:val="both"/>
      </w:pPr>
    </w:p>
    <w:p w:rsidR="009E16A8" w:rsidRPr="00BE2F81" w:rsidRDefault="009E16A8" w:rsidP="00BE2F81">
      <w:pPr>
        <w:pStyle w:val="Nadpis1"/>
      </w:pPr>
      <w:bookmarkStart w:id="32" w:name="_Toc471638970"/>
      <w:r w:rsidRPr="00BE2F81">
        <w:lastRenderedPageBreak/>
        <w:t>6 Usnesení</w:t>
      </w:r>
      <w:bookmarkEnd w:id="32"/>
    </w:p>
    <w:p w:rsidR="009E16A8" w:rsidRDefault="009E16A8" w:rsidP="009E16A8"/>
    <w:p w:rsidR="00BE2F81" w:rsidRDefault="00BE2F81" w:rsidP="00BE2F81">
      <w:pPr>
        <w:pStyle w:val="Odstavecseseznamem"/>
        <w:numPr>
          <w:ilvl w:val="0"/>
          <w:numId w:val="27"/>
        </w:numPr>
        <w:jc w:val="both"/>
        <w:rPr>
          <w:b/>
          <w:color w:val="365F91" w:themeColor="accent1" w:themeShade="BF"/>
        </w:rPr>
      </w:pPr>
      <w:r w:rsidRPr="004D3D01">
        <w:rPr>
          <w:b/>
          <w:color w:val="365F91" w:themeColor="accent1" w:themeShade="BF"/>
        </w:rPr>
        <w:t>Zastupitelstvo města schvaluje rozpočet na rok 201</w:t>
      </w:r>
      <w:r>
        <w:rPr>
          <w:b/>
          <w:color w:val="365F91" w:themeColor="accent1" w:themeShade="BF"/>
        </w:rPr>
        <w:t>7 jako schodkový, s tím že schodek bude uhrazen přebytkem finančních prostředků z roku 2016 a přijatým úvěrem ve výši 15 mil. Kč.</w:t>
      </w:r>
    </w:p>
    <w:tbl>
      <w:tblPr>
        <w:tblW w:w="8020" w:type="dxa"/>
        <w:tblInd w:w="55" w:type="dxa"/>
        <w:tblCellMar>
          <w:left w:w="70" w:type="dxa"/>
          <w:right w:w="70" w:type="dxa"/>
        </w:tblCellMar>
        <w:tblLook w:val="04A0" w:firstRow="1" w:lastRow="0" w:firstColumn="1" w:lastColumn="0" w:noHBand="0" w:noVBand="1"/>
      </w:tblPr>
      <w:tblGrid>
        <w:gridCol w:w="1440"/>
        <w:gridCol w:w="1920"/>
        <w:gridCol w:w="4660"/>
      </w:tblGrid>
      <w:tr w:rsidR="00BE2F81" w:rsidTr="000C080E">
        <w:trPr>
          <w:trHeight w:val="330"/>
        </w:trPr>
        <w:tc>
          <w:tcPr>
            <w:tcW w:w="1440" w:type="dxa"/>
            <w:tcBorders>
              <w:top w:val="single" w:sz="8" w:space="0" w:color="auto"/>
              <w:left w:val="single" w:sz="8" w:space="0" w:color="auto"/>
              <w:bottom w:val="single" w:sz="8" w:space="0" w:color="auto"/>
              <w:right w:val="nil"/>
            </w:tcBorders>
            <w:shd w:val="clear" w:color="auto" w:fill="DDD9C4"/>
            <w:noWrap/>
            <w:vAlign w:val="bottom"/>
            <w:hideMark/>
          </w:tcPr>
          <w:p w:rsidR="00BE2F81" w:rsidRDefault="00BE2F81" w:rsidP="000C080E">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 xml:space="preserve">Financování </w:t>
            </w:r>
          </w:p>
        </w:tc>
        <w:tc>
          <w:tcPr>
            <w:tcW w:w="1920" w:type="dxa"/>
            <w:tcBorders>
              <w:top w:val="single" w:sz="8" w:space="0" w:color="auto"/>
              <w:left w:val="nil"/>
              <w:bottom w:val="single" w:sz="8" w:space="0" w:color="auto"/>
              <w:right w:val="nil"/>
            </w:tcBorders>
            <w:shd w:val="clear" w:color="auto" w:fill="DDD9C4"/>
            <w:noWrap/>
            <w:vAlign w:val="bottom"/>
            <w:hideMark/>
          </w:tcPr>
          <w:p w:rsidR="00BE2F81" w:rsidRDefault="00BE2F81" w:rsidP="000C080E">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c>
          <w:tcPr>
            <w:tcW w:w="4660" w:type="dxa"/>
            <w:tcBorders>
              <w:top w:val="single" w:sz="8" w:space="0" w:color="auto"/>
              <w:left w:val="nil"/>
              <w:bottom w:val="single" w:sz="8" w:space="0" w:color="auto"/>
              <w:right w:val="single" w:sz="8" w:space="0" w:color="auto"/>
            </w:tcBorders>
            <w:shd w:val="clear" w:color="auto" w:fill="DDD9C4"/>
            <w:noWrap/>
            <w:vAlign w:val="bottom"/>
            <w:hideMark/>
          </w:tcPr>
          <w:p w:rsidR="00BE2F81" w:rsidRDefault="00BE2F81" w:rsidP="000C080E">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w:t>
            </w:r>
          </w:p>
        </w:tc>
      </w:tr>
      <w:tr w:rsidR="00BE2F81" w:rsidTr="000C080E">
        <w:trPr>
          <w:trHeight w:val="330"/>
        </w:trPr>
        <w:tc>
          <w:tcPr>
            <w:tcW w:w="8020" w:type="dxa"/>
            <w:gridSpan w:val="3"/>
            <w:tcBorders>
              <w:top w:val="nil"/>
              <w:left w:val="single" w:sz="8" w:space="0" w:color="auto"/>
              <w:bottom w:val="single" w:sz="8" w:space="0" w:color="auto"/>
              <w:right w:val="single" w:sz="8" w:space="0" w:color="000000"/>
            </w:tcBorders>
            <w:shd w:val="clear" w:color="auto" w:fill="DDD9C4"/>
            <w:noWrap/>
            <w:vAlign w:val="bottom"/>
            <w:hideMark/>
          </w:tcPr>
          <w:p w:rsidR="00BE2F81" w:rsidRDefault="00BE2F81" w:rsidP="000C080E">
            <w:pPr>
              <w:spacing w:after="0" w:line="240" w:lineRule="auto"/>
              <w:rPr>
                <w:rFonts w:ascii="Calibri" w:eastAsia="Times New Roman" w:hAnsi="Calibri" w:cs="Times New Roman"/>
                <w:b/>
                <w:bCs/>
                <w:color w:val="000000"/>
                <w:sz w:val="24"/>
                <w:szCs w:val="24"/>
                <w:lang w:eastAsia="cs-CZ"/>
              </w:rPr>
            </w:pPr>
            <w:r>
              <w:rPr>
                <w:rFonts w:ascii="Calibri" w:eastAsia="Times New Roman" w:hAnsi="Calibri" w:cs="Times New Roman"/>
                <w:b/>
                <w:bCs/>
                <w:color w:val="000000"/>
                <w:sz w:val="24"/>
                <w:szCs w:val="24"/>
                <w:lang w:eastAsia="cs-CZ"/>
              </w:rPr>
              <w:t xml:space="preserve"> Zůstatek na účtech k </w:t>
            </w:r>
            <w:proofErr w:type="gramStart"/>
            <w:r>
              <w:rPr>
                <w:rFonts w:ascii="Calibri" w:eastAsia="Times New Roman" w:hAnsi="Calibri" w:cs="Times New Roman"/>
                <w:b/>
                <w:bCs/>
                <w:color w:val="000000"/>
                <w:sz w:val="24"/>
                <w:szCs w:val="24"/>
                <w:lang w:eastAsia="cs-CZ"/>
              </w:rPr>
              <w:t>31.12. 2016     11 360 000,</w:t>
            </w:r>
            <w:proofErr w:type="gramEnd"/>
            <w:r>
              <w:rPr>
                <w:rFonts w:ascii="Calibri" w:eastAsia="Times New Roman" w:hAnsi="Calibri" w:cs="Times New Roman"/>
                <w:b/>
                <w:bCs/>
                <w:color w:val="000000"/>
                <w:sz w:val="24"/>
                <w:szCs w:val="24"/>
                <w:lang w:eastAsia="cs-CZ"/>
              </w:rPr>
              <w:t>- Kč</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8115</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10640000,00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disponibilní zůstatek k 31. 12. 2016</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8115</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720000,00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zůstatek Fondu na opravy majetku města</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8123</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15000000,00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přijatý úvěr</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8124</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-1200000,00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splátka úvěru Komerční banka, a. s. </w:t>
            </w:r>
          </w:p>
        </w:tc>
      </w:tr>
      <w:tr w:rsidR="00BE2F81" w:rsidTr="000C080E">
        <w:trPr>
          <w:trHeight w:val="315"/>
        </w:trPr>
        <w:tc>
          <w:tcPr>
            <w:tcW w:w="1440" w:type="dxa"/>
            <w:tcBorders>
              <w:top w:val="nil"/>
              <w:left w:val="single" w:sz="4" w:space="0" w:color="auto"/>
              <w:bottom w:val="nil"/>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8124</w:t>
            </w:r>
          </w:p>
        </w:tc>
        <w:tc>
          <w:tcPr>
            <w:tcW w:w="1920" w:type="dxa"/>
            <w:tcBorders>
              <w:top w:val="nil"/>
              <w:left w:val="nil"/>
              <w:bottom w:val="nil"/>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-999600,00</w:t>
            </w:r>
          </w:p>
        </w:tc>
        <w:tc>
          <w:tcPr>
            <w:tcW w:w="4660" w:type="dxa"/>
            <w:tcBorders>
              <w:top w:val="nil"/>
              <w:left w:val="nil"/>
              <w:bottom w:val="nil"/>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splátka úvěru Česká spořitelna a. s.</w:t>
            </w:r>
          </w:p>
        </w:tc>
      </w:tr>
      <w:tr w:rsidR="00BE2F81" w:rsidTr="000C080E">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DDD9C4"/>
            <w:noWrap/>
            <w:vAlign w:val="bottom"/>
            <w:hideMark/>
          </w:tcPr>
          <w:p w:rsidR="00BE2F81" w:rsidRDefault="00BE2F81" w:rsidP="000C080E">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Celkem</w:t>
            </w:r>
          </w:p>
        </w:tc>
        <w:tc>
          <w:tcPr>
            <w:tcW w:w="1920" w:type="dxa"/>
            <w:tcBorders>
              <w:top w:val="single" w:sz="8" w:space="0" w:color="auto"/>
              <w:left w:val="nil"/>
              <w:bottom w:val="single" w:sz="8" w:space="0" w:color="auto"/>
              <w:right w:val="single" w:sz="8" w:space="0" w:color="auto"/>
            </w:tcBorders>
            <w:shd w:val="clear" w:color="auto" w:fill="DDD9C4"/>
            <w:noWrap/>
            <w:vAlign w:val="bottom"/>
            <w:hideMark/>
          </w:tcPr>
          <w:p w:rsidR="00BE2F81" w:rsidRDefault="00BE2F81" w:rsidP="000C080E">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24160400,00</w:t>
            </w:r>
          </w:p>
        </w:tc>
        <w:tc>
          <w:tcPr>
            <w:tcW w:w="4660" w:type="dxa"/>
            <w:tcBorders>
              <w:top w:val="single" w:sz="8" w:space="0" w:color="auto"/>
              <w:left w:val="nil"/>
              <w:bottom w:val="single" w:sz="8" w:space="0" w:color="auto"/>
              <w:right w:val="single" w:sz="8" w:space="0" w:color="auto"/>
            </w:tcBorders>
            <w:shd w:val="clear" w:color="auto" w:fill="DDD9C4"/>
            <w:noWrap/>
            <w:vAlign w:val="bottom"/>
            <w:hideMark/>
          </w:tcPr>
          <w:p w:rsidR="00BE2F81" w:rsidRDefault="00BE2F81" w:rsidP="000C080E">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r>
    </w:tbl>
    <w:p w:rsidR="00BE2F81" w:rsidRDefault="00BE2F81" w:rsidP="00BE2F81">
      <w:pPr>
        <w:jc w:val="both"/>
        <w:rPr>
          <w:b/>
          <w:color w:val="365F91" w:themeColor="accent1" w:themeShade="BF"/>
        </w:rPr>
      </w:pPr>
    </w:p>
    <w:p w:rsidR="00BE2F81" w:rsidRDefault="00BE2F81" w:rsidP="00BE2F81">
      <w:pPr>
        <w:jc w:val="both"/>
        <w:rPr>
          <w:b/>
          <w:color w:val="365F91" w:themeColor="accent1" w:themeShade="BF"/>
        </w:rPr>
      </w:pPr>
    </w:p>
    <w:tbl>
      <w:tblPr>
        <w:tblW w:w="8020" w:type="dxa"/>
        <w:tblInd w:w="55" w:type="dxa"/>
        <w:tblCellMar>
          <w:left w:w="70" w:type="dxa"/>
          <w:right w:w="70" w:type="dxa"/>
        </w:tblCellMar>
        <w:tblLook w:val="04A0" w:firstRow="1" w:lastRow="0" w:firstColumn="1" w:lastColumn="0" w:noHBand="0" w:noVBand="1"/>
      </w:tblPr>
      <w:tblGrid>
        <w:gridCol w:w="1440"/>
        <w:gridCol w:w="1920"/>
        <w:gridCol w:w="4660"/>
      </w:tblGrid>
      <w:tr w:rsidR="00BE2F81" w:rsidRPr="001A4136" w:rsidTr="000C080E">
        <w:trPr>
          <w:trHeight w:val="315"/>
        </w:trPr>
        <w:tc>
          <w:tcPr>
            <w:tcW w:w="14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jc w:val="center"/>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Výdaje</w:t>
            </w:r>
          </w:p>
        </w:tc>
        <w:tc>
          <w:tcPr>
            <w:tcW w:w="1920" w:type="dxa"/>
            <w:tcBorders>
              <w:top w:val="single" w:sz="8" w:space="0" w:color="auto"/>
              <w:left w:val="nil"/>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jc w:val="center"/>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Rozpočet 2017</w:t>
            </w:r>
          </w:p>
        </w:tc>
        <w:tc>
          <w:tcPr>
            <w:tcW w:w="4660" w:type="dxa"/>
            <w:tcBorders>
              <w:top w:val="single" w:sz="8" w:space="0" w:color="auto"/>
              <w:left w:val="nil"/>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jc w:val="center"/>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 xml:space="preserve"> </w:t>
            </w:r>
          </w:p>
        </w:tc>
      </w:tr>
      <w:tr w:rsidR="00BE2F81" w:rsidRPr="001A4136" w:rsidTr="000C080E">
        <w:trPr>
          <w:trHeight w:val="315"/>
        </w:trPr>
        <w:tc>
          <w:tcPr>
            <w:tcW w:w="1440" w:type="dxa"/>
            <w:tcBorders>
              <w:top w:val="nil"/>
              <w:left w:val="single" w:sz="8" w:space="0" w:color="auto"/>
              <w:bottom w:val="single" w:sz="8" w:space="0" w:color="auto"/>
              <w:right w:val="nil"/>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 </w:t>
            </w:r>
          </w:p>
        </w:tc>
        <w:tc>
          <w:tcPr>
            <w:tcW w:w="1920" w:type="dxa"/>
            <w:tcBorders>
              <w:top w:val="nil"/>
              <w:left w:val="nil"/>
              <w:bottom w:val="single" w:sz="8" w:space="0" w:color="auto"/>
              <w:right w:val="nil"/>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 </w:t>
            </w:r>
          </w:p>
        </w:tc>
        <w:tc>
          <w:tcPr>
            <w:tcW w:w="4660" w:type="dxa"/>
            <w:tcBorders>
              <w:top w:val="nil"/>
              <w:left w:val="nil"/>
              <w:bottom w:val="single" w:sz="8" w:space="0" w:color="auto"/>
              <w:right w:val="single" w:sz="8"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 xml:space="preserve"> </w:t>
            </w:r>
          </w:p>
        </w:tc>
      </w:tr>
      <w:tr w:rsidR="00BE2F81" w:rsidRPr="001A4136" w:rsidTr="000C0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5xxx</w:t>
            </w:r>
          </w:p>
        </w:tc>
        <w:tc>
          <w:tcPr>
            <w:tcW w:w="1920" w:type="dxa"/>
            <w:tcBorders>
              <w:top w:val="nil"/>
              <w:left w:val="nil"/>
              <w:bottom w:val="single" w:sz="4" w:space="0" w:color="auto"/>
              <w:right w:val="single" w:sz="4" w:space="0" w:color="auto"/>
            </w:tcBorders>
            <w:shd w:val="clear" w:color="auto" w:fill="auto"/>
            <w:noWrap/>
            <w:vAlign w:val="bottom"/>
            <w:hideMark/>
          </w:tcPr>
          <w:p w:rsidR="00BE2F81" w:rsidRPr="001A4136" w:rsidRDefault="00BE2F81" w:rsidP="00B60C6B">
            <w:pPr>
              <w:spacing w:after="0" w:line="240" w:lineRule="auto"/>
              <w:jc w:val="right"/>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400</w:t>
            </w:r>
            <w:r w:rsidR="00B60C6B">
              <w:rPr>
                <w:rFonts w:ascii="Calibri" w:eastAsia="Times New Roman" w:hAnsi="Calibri" w:cs="Times New Roman"/>
                <w:color w:val="000000"/>
                <w:lang w:eastAsia="cs-CZ"/>
              </w:rPr>
              <w:t>9</w:t>
            </w:r>
            <w:r w:rsidRPr="001A4136">
              <w:rPr>
                <w:rFonts w:ascii="Calibri" w:eastAsia="Times New Roman" w:hAnsi="Calibri" w:cs="Times New Roman"/>
                <w:color w:val="000000"/>
                <w:lang w:eastAsia="cs-CZ"/>
              </w:rPr>
              <w:t>2165,00</w:t>
            </w:r>
          </w:p>
        </w:tc>
        <w:tc>
          <w:tcPr>
            <w:tcW w:w="4660" w:type="dxa"/>
            <w:tcBorders>
              <w:top w:val="nil"/>
              <w:left w:val="nil"/>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běžné výdaje</w:t>
            </w:r>
          </w:p>
        </w:tc>
      </w:tr>
      <w:tr w:rsidR="00BE2F81" w:rsidRPr="001A4136" w:rsidTr="000C0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5331</w:t>
            </w:r>
          </w:p>
        </w:tc>
        <w:tc>
          <w:tcPr>
            <w:tcW w:w="1920" w:type="dxa"/>
            <w:tcBorders>
              <w:top w:val="nil"/>
              <w:left w:val="nil"/>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jc w:val="right"/>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16720000,00</w:t>
            </w:r>
          </w:p>
        </w:tc>
        <w:tc>
          <w:tcPr>
            <w:tcW w:w="4660" w:type="dxa"/>
            <w:tcBorders>
              <w:top w:val="nil"/>
              <w:left w:val="nil"/>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příspěvky příspěvkovým organizacím</w:t>
            </w:r>
          </w:p>
        </w:tc>
      </w:tr>
      <w:tr w:rsidR="00BE2F81" w:rsidRPr="001A4136" w:rsidTr="000C0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522x</w:t>
            </w:r>
          </w:p>
        </w:tc>
        <w:tc>
          <w:tcPr>
            <w:tcW w:w="1920" w:type="dxa"/>
            <w:tcBorders>
              <w:top w:val="nil"/>
              <w:left w:val="nil"/>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jc w:val="right"/>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1039000,00</w:t>
            </w:r>
          </w:p>
        </w:tc>
        <w:tc>
          <w:tcPr>
            <w:tcW w:w="4660" w:type="dxa"/>
            <w:tcBorders>
              <w:top w:val="nil"/>
              <w:left w:val="nil"/>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dotace spolkům MSK, RC Medvídek</w:t>
            </w:r>
          </w:p>
        </w:tc>
      </w:tr>
      <w:tr w:rsidR="00BE2F81" w:rsidRPr="001A4136" w:rsidTr="000C080E">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6xxx</w:t>
            </w:r>
          </w:p>
        </w:tc>
        <w:tc>
          <w:tcPr>
            <w:tcW w:w="1920" w:type="dxa"/>
            <w:tcBorders>
              <w:top w:val="nil"/>
              <w:left w:val="nil"/>
              <w:bottom w:val="single" w:sz="4" w:space="0" w:color="auto"/>
              <w:right w:val="single" w:sz="4" w:space="0" w:color="auto"/>
            </w:tcBorders>
            <w:shd w:val="clear" w:color="auto" w:fill="auto"/>
            <w:noWrap/>
            <w:vAlign w:val="bottom"/>
            <w:hideMark/>
          </w:tcPr>
          <w:p w:rsidR="00BE2F81" w:rsidRPr="001A4136" w:rsidRDefault="00BE2F81" w:rsidP="00B60C6B">
            <w:pPr>
              <w:spacing w:after="0" w:line="240" w:lineRule="auto"/>
              <w:jc w:val="right"/>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182</w:t>
            </w:r>
            <w:r w:rsidR="00B60C6B">
              <w:rPr>
                <w:rFonts w:ascii="Calibri" w:eastAsia="Times New Roman" w:hAnsi="Calibri" w:cs="Times New Roman"/>
                <w:color w:val="000000"/>
                <w:lang w:eastAsia="cs-CZ"/>
              </w:rPr>
              <w:t>3</w:t>
            </w:r>
            <w:r w:rsidRPr="001A4136">
              <w:rPr>
                <w:rFonts w:ascii="Calibri" w:eastAsia="Times New Roman" w:hAnsi="Calibri" w:cs="Times New Roman"/>
                <w:color w:val="000000"/>
                <w:lang w:eastAsia="cs-CZ"/>
              </w:rPr>
              <w:t>6759,00</w:t>
            </w:r>
          </w:p>
        </w:tc>
        <w:tc>
          <w:tcPr>
            <w:tcW w:w="4660" w:type="dxa"/>
            <w:tcBorders>
              <w:top w:val="nil"/>
              <w:left w:val="nil"/>
              <w:bottom w:val="single" w:sz="4" w:space="0" w:color="auto"/>
              <w:right w:val="single" w:sz="4" w:space="0" w:color="auto"/>
            </w:tcBorders>
            <w:shd w:val="clear" w:color="auto" w:fill="auto"/>
            <w:noWrap/>
            <w:vAlign w:val="bottom"/>
            <w:hideMark/>
          </w:tcPr>
          <w:p w:rsidR="00BE2F81" w:rsidRPr="001A4136" w:rsidRDefault="00BE2F81" w:rsidP="000C080E">
            <w:pPr>
              <w:spacing w:after="0" w:line="240" w:lineRule="auto"/>
              <w:rPr>
                <w:rFonts w:ascii="Calibri" w:eastAsia="Times New Roman" w:hAnsi="Calibri" w:cs="Times New Roman"/>
                <w:color w:val="000000"/>
                <w:lang w:eastAsia="cs-CZ"/>
              </w:rPr>
            </w:pPr>
            <w:r w:rsidRPr="001A4136">
              <w:rPr>
                <w:rFonts w:ascii="Calibri" w:eastAsia="Times New Roman" w:hAnsi="Calibri" w:cs="Times New Roman"/>
                <w:color w:val="000000"/>
                <w:lang w:eastAsia="cs-CZ"/>
              </w:rPr>
              <w:t>kapitálové výdaje</w:t>
            </w:r>
          </w:p>
        </w:tc>
      </w:tr>
      <w:tr w:rsidR="00BE2F81" w:rsidRPr="001A4136" w:rsidTr="000C080E">
        <w:trPr>
          <w:trHeight w:val="315"/>
        </w:trPr>
        <w:tc>
          <w:tcPr>
            <w:tcW w:w="14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Celkem</w:t>
            </w:r>
          </w:p>
        </w:tc>
        <w:tc>
          <w:tcPr>
            <w:tcW w:w="1920" w:type="dxa"/>
            <w:tcBorders>
              <w:top w:val="single" w:sz="8" w:space="0" w:color="auto"/>
              <w:left w:val="nil"/>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jc w:val="right"/>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76087924,00</w:t>
            </w:r>
          </w:p>
        </w:tc>
        <w:tc>
          <w:tcPr>
            <w:tcW w:w="4660" w:type="dxa"/>
            <w:tcBorders>
              <w:top w:val="single" w:sz="8" w:space="0" w:color="auto"/>
              <w:left w:val="nil"/>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 xml:space="preserve"> </w:t>
            </w:r>
          </w:p>
        </w:tc>
      </w:tr>
    </w:tbl>
    <w:p w:rsidR="009E16A8" w:rsidRDefault="009E16A8" w:rsidP="00BE2F81">
      <w:pPr>
        <w:rPr>
          <w:b/>
          <w:color w:val="365F91" w:themeColor="accent1" w:themeShade="BF"/>
        </w:rPr>
      </w:pPr>
    </w:p>
    <w:tbl>
      <w:tblPr>
        <w:tblW w:w="8020" w:type="dxa"/>
        <w:tblInd w:w="55" w:type="dxa"/>
        <w:tblCellMar>
          <w:left w:w="70" w:type="dxa"/>
          <w:right w:w="70" w:type="dxa"/>
        </w:tblCellMar>
        <w:tblLook w:val="04A0" w:firstRow="1" w:lastRow="0" w:firstColumn="1" w:lastColumn="0" w:noHBand="0" w:noVBand="1"/>
      </w:tblPr>
      <w:tblGrid>
        <w:gridCol w:w="1440"/>
        <w:gridCol w:w="1920"/>
        <w:gridCol w:w="4660"/>
      </w:tblGrid>
      <w:tr w:rsidR="00BE2F81" w:rsidTr="000C080E">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DDD9C4"/>
            <w:noWrap/>
            <w:vAlign w:val="bottom"/>
            <w:hideMark/>
          </w:tcPr>
          <w:p w:rsidR="00BE2F81" w:rsidRDefault="00BE2F81" w:rsidP="000C080E">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Příjmy</w:t>
            </w:r>
          </w:p>
        </w:tc>
        <w:tc>
          <w:tcPr>
            <w:tcW w:w="1920" w:type="dxa"/>
            <w:tcBorders>
              <w:top w:val="single" w:sz="8" w:space="0" w:color="auto"/>
              <w:left w:val="nil"/>
              <w:bottom w:val="single" w:sz="8" w:space="0" w:color="auto"/>
              <w:right w:val="single" w:sz="8" w:space="0" w:color="auto"/>
            </w:tcBorders>
            <w:shd w:val="clear" w:color="auto" w:fill="DDD9C4"/>
            <w:noWrap/>
            <w:vAlign w:val="bottom"/>
            <w:hideMark/>
          </w:tcPr>
          <w:p w:rsidR="00BE2F81" w:rsidRDefault="00BE2F81" w:rsidP="000C080E">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Rozpočet 2017</w:t>
            </w:r>
          </w:p>
        </w:tc>
        <w:tc>
          <w:tcPr>
            <w:tcW w:w="4660" w:type="dxa"/>
            <w:tcBorders>
              <w:top w:val="single" w:sz="8" w:space="0" w:color="auto"/>
              <w:left w:val="nil"/>
              <w:bottom w:val="single" w:sz="8" w:space="0" w:color="auto"/>
              <w:right w:val="single" w:sz="8" w:space="0" w:color="auto"/>
            </w:tcBorders>
            <w:shd w:val="clear" w:color="auto" w:fill="DDD9C4"/>
            <w:noWrap/>
            <w:vAlign w:val="bottom"/>
            <w:hideMark/>
          </w:tcPr>
          <w:p w:rsidR="00BE2F81" w:rsidRDefault="00BE2F81" w:rsidP="000C080E">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r>
      <w:tr w:rsidR="00BE2F81" w:rsidTr="000C080E">
        <w:trPr>
          <w:trHeight w:val="300"/>
        </w:trPr>
        <w:tc>
          <w:tcPr>
            <w:tcW w:w="1440" w:type="dxa"/>
            <w:tcBorders>
              <w:top w:val="nil"/>
              <w:left w:val="single" w:sz="4" w:space="0" w:color="auto"/>
              <w:bottom w:val="single" w:sz="4" w:space="0" w:color="auto"/>
              <w:right w:val="nil"/>
            </w:tcBorders>
            <w:noWrap/>
            <w:vAlign w:val="bottom"/>
            <w:hideMark/>
          </w:tcPr>
          <w:p w:rsidR="00BE2F81" w:rsidRDefault="00BE2F81" w:rsidP="000C080E">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w:t>
            </w:r>
          </w:p>
        </w:tc>
        <w:tc>
          <w:tcPr>
            <w:tcW w:w="1920" w:type="dxa"/>
            <w:tcBorders>
              <w:top w:val="nil"/>
              <w:left w:val="nil"/>
              <w:bottom w:val="single" w:sz="4" w:space="0" w:color="auto"/>
              <w:right w:val="nil"/>
            </w:tcBorders>
            <w:noWrap/>
            <w:vAlign w:val="bottom"/>
            <w:hideMark/>
          </w:tcPr>
          <w:p w:rsidR="00BE2F81" w:rsidRDefault="00BE2F81" w:rsidP="000C080E">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1xxx</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39000000,00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daně sdílené</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1xxx</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1200000,00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daň výlučná</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1xxx</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2907000,00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daňové poplatky</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2xxx</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4883520,00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nedaňové příjmy</w:t>
            </w:r>
          </w:p>
        </w:tc>
      </w:tr>
      <w:tr w:rsidR="00BE2F81" w:rsidTr="000C080E">
        <w:trPr>
          <w:trHeight w:val="300"/>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3xxx</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kapitálové příjmy</w:t>
            </w:r>
          </w:p>
        </w:tc>
      </w:tr>
      <w:tr w:rsidR="00BE2F81" w:rsidTr="000C080E">
        <w:trPr>
          <w:trHeight w:val="315"/>
        </w:trPr>
        <w:tc>
          <w:tcPr>
            <w:tcW w:w="1440" w:type="dxa"/>
            <w:tcBorders>
              <w:top w:val="nil"/>
              <w:left w:val="single" w:sz="4" w:space="0" w:color="auto"/>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4xxx</w:t>
            </w:r>
          </w:p>
        </w:tc>
        <w:tc>
          <w:tcPr>
            <w:tcW w:w="192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3937004,00</w:t>
            </w:r>
          </w:p>
        </w:tc>
        <w:tc>
          <w:tcPr>
            <w:tcW w:w="4660" w:type="dxa"/>
            <w:tcBorders>
              <w:top w:val="nil"/>
              <w:left w:val="nil"/>
              <w:bottom w:val="single" w:sz="4" w:space="0" w:color="auto"/>
              <w:right w:val="single" w:sz="4" w:space="0" w:color="auto"/>
            </w:tcBorders>
            <w:noWrap/>
            <w:vAlign w:val="bottom"/>
            <w:hideMark/>
          </w:tcPr>
          <w:p w:rsidR="00BE2F81" w:rsidRDefault="00BE2F81" w:rsidP="000C08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přijaté dotace</w:t>
            </w:r>
          </w:p>
        </w:tc>
      </w:tr>
      <w:tr w:rsidR="00BE2F81" w:rsidTr="000C080E">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DDD9C4"/>
            <w:noWrap/>
            <w:vAlign w:val="bottom"/>
            <w:hideMark/>
          </w:tcPr>
          <w:p w:rsidR="00BE2F81" w:rsidRDefault="00BE2F81" w:rsidP="000C080E">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CELKEM</w:t>
            </w:r>
          </w:p>
        </w:tc>
        <w:tc>
          <w:tcPr>
            <w:tcW w:w="1920" w:type="dxa"/>
            <w:tcBorders>
              <w:top w:val="single" w:sz="8" w:space="0" w:color="auto"/>
              <w:left w:val="nil"/>
              <w:bottom w:val="single" w:sz="8" w:space="0" w:color="auto"/>
              <w:right w:val="single" w:sz="8" w:space="0" w:color="auto"/>
            </w:tcBorders>
            <w:shd w:val="clear" w:color="auto" w:fill="DDD9C4"/>
            <w:noWrap/>
            <w:vAlign w:val="bottom"/>
            <w:hideMark/>
          </w:tcPr>
          <w:p w:rsidR="00BE2F81" w:rsidRDefault="00BE2F81" w:rsidP="000C080E">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51927524,00</w:t>
            </w:r>
          </w:p>
        </w:tc>
        <w:tc>
          <w:tcPr>
            <w:tcW w:w="4660" w:type="dxa"/>
            <w:tcBorders>
              <w:top w:val="single" w:sz="8" w:space="0" w:color="auto"/>
              <w:left w:val="nil"/>
              <w:bottom w:val="single" w:sz="8" w:space="0" w:color="auto"/>
              <w:right w:val="single" w:sz="8" w:space="0" w:color="auto"/>
            </w:tcBorders>
            <w:shd w:val="clear" w:color="auto" w:fill="DDD9C4"/>
            <w:noWrap/>
            <w:vAlign w:val="bottom"/>
            <w:hideMark/>
          </w:tcPr>
          <w:p w:rsidR="00BE2F81" w:rsidRDefault="00BE2F81" w:rsidP="000C080E">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p>
        </w:tc>
      </w:tr>
    </w:tbl>
    <w:p w:rsidR="00BE2F81" w:rsidRDefault="00BE2F81" w:rsidP="00BE2F81">
      <w:pPr>
        <w:rPr>
          <w:b/>
          <w:color w:val="365F91" w:themeColor="accent1" w:themeShade="BF"/>
        </w:rPr>
      </w:pPr>
    </w:p>
    <w:tbl>
      <w:tblPr>
        <w:tblW w:w="8020" w:type="dxa"/>
        <w:tblInd w:w="55" w:type="dxa"/>
        <w:tblCellMar>
          <w:left w:w="70" w:type="dxa"/>
          <w:right w:w="70" w:type="dxa"/>
        </w:tblCellMar>
        <w:tblLook w:val="04A0" w:firstRow="1" w:lastRow="0" w:firstColumn="1" w:lastColumn="0" w:noHBand="0" w:noVBand="1"/>
      </w:tblPr>
      <w:tblGrid>
        <w:gridCol w:w="1440"/>
        <w:gridCol w:w="1920"/>
        <w:gridCol w:w="4660"/>
      </w:tblGrid>
      <w:tr w:rsidR="00BE2F81" w:rsidRPr="001A4136" w:rsidTr="000C080E">
        <w:trPr>
          <w:trHeight w:val="315"/>
        </w:trPr>
        <w:tc>
          <w:tcPr>
            <w:tcW w:w="14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Rozdíl</w:t>
            </w:r>
            <w:r>
              <w:rPr>
                <w:rFonts w:ascii="Calibri" w:eastAsia="Times New Roman" w:hAnsi="Calibri" w:cs="Times New Roman"/>
                <w:b/>
                <w:bCs/>
                <w:color w:val="000000"/>
                <w:lang w:eastAsia="cs-CZ"/>
              </w:rPr>
              <w:t xml:space="preserve"> P - V</w:t>
            </w:r>
          </w:p>
        </w:tc>
        <w:tc>
          <w:tcPr>
            <w:tcW w:w="1920" w:type="dxa"/>
            <w:tcBorders>
              <w:top w:val="single" w:sz="8" w:space="0" w:color="auto"/>
              <w:left w:val="nil"/>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r w:rsidRPr="001A4136">
              <w:rPr>
                <w:rFonts w:ascii="Calibri" w:eastAsia="Times New Roman" w:hAnsi="Calibri" w:cs="Times New Roman"/>
                <w:b/>
                <w:bCs/>
                <w:color w:val="000000"/>
                <w:lang w:eastAsia="cs-CZ"/>
              </w:rPr>
              <w:t>24160400,00</w:t>
            </w:r>
          </w:p>
        </w:tc>
        <w:tc>
          <w:tcPr>
            <w:tcW w:w="4660" w:type="dxa"/>
            <w:tcBorders>
              <w:top w:val="single" w:sz="8" w:space="0" w:color="auto"/>
              <w:left w:val="nil"/>
              <w:bottom w:val="single" w:sz="8" w:space="0" w:color="auto"/>
              <w:right w:val="single" w:sz="8" w:space="0" w:color="auto"/>
            </w:tcBorders>
            <w:shd w:val="clear" w:color="000000" w:fill="DDD9C4"/>
            <w:noWrap/>
            <w:vAlign w:val="bottom"/>
            <w:hideMark/>
          </w:tcPr>
          <w:p w:rsidR="00BE2F81" w:rsidRPr="001A4136" w:rsidRDefault="00BE2F81" w:rsidP="000C080E">
            <w:pPr>
              <w:spacing w:after="0" w:line="240" w:lineRule="auto"/>
              <w:rPr>
                <w:rFonts w:ascii="Calibri" w:eastAsia="Times New Roman" w:hAnsi="Calibri" w:cs="Times New Roman"/>
                <w:b/>
                <w:bCs/>
                <w:color w:val="000000"/>
                <w:lang w:eastAsia="cs-CZ"/>
              </w:rPr>
            </w:pPr>
            <w:r w:rsidRPr="001A4136">
              <w:rPr>
                <w:rFonts w:ascii="Calibri" w:eastAsia="Times New Roman" w:hAnsi="Calibri" w:cs="Times New Roman"/>
                <w:b/>
                <w:bCs/>
                <w:color w:val="000000"/>
                <w:lang w:eastAsia="cs-CZ"/>
              </w:rPr>
              <w:t xml:space="preserve"> </w:t>
            </w:r>
          </w:p>
        </w:tc>
      </w:tr>
    </w:tbl>
    <w:p w:rsidR="00BE2F81" w:rsidRDefault="00BE2F81" w:rsidP="00BE2F81">
      <w:pPr>
        <w:rPr>
          <w:b/>
          <w:color w:val="365F91" w:themeColor="accent1" w:themeShade="BF"/>
        </w:rPr>
      </w:pPr>
    </w:p>
    <w:p w:rsidR="00BE2F81" w:rsidRPr="001A4136" w:rsidRDefault="00BE2F81" w:rsidP="00BE2F81">
      <w:pPr>
        <w:rPr>
          <w:b/>
        </w:rPr>
      </w:pPr>
      <w:r>
        <w:rPr>
          <w:b/>
        </w:rPr>
        <w:t>Rozdíl mezi příjmy a výdaji bude pokryt zůstatkem na účtech z roku 2016 a přijatým úvěrem ve výši 15  mil. Kč.</w:t>
      </w:r>
    </w:p>
    <w:p w:rsidR="00BE2F81" w:rsidRDefault="00BE2F81" w:rsidP="00BE2F81">
      <w:pPr>
        <w:rPr>
          <w:b/>
          <w:color w:val="365F91" w:themeColor="accent1" w:themeShade="BF"/>
        </w:rPr>
      </w:pPr>
    </w:p>
    <w:p w:rsidR="00BE2F81" w:rsidRPr="00BE2F81" w:rsidRDefault="00BE2F81" w:rsidP="00BE2F81">
      <w:pPr>
        <w:rPr>
          <w:b/>
          <w:color w:val="365F91" w:themeColor="accent1" w:themeShade="BF"/>
        </w:rPr>
      </w:pPr>
    </w:p>
    <w:p w:rsidR="009E16A8" w:rsidRDefault="009E16A8" w:rsidP="00BE2F81">
      <w:pPr>
        <w:pStyle w:val="Odstavecseseznamem"/>
        <w:numPr>
          <w:ilvl w:val="0"/>
          <w:numId w:val="27"/>
        </w:numPr>
        <w:rPr>
          <w:b/>
          <w:color w:val="365F91" w:themeColor="accent1" w:themeShade="BF"/>
        </w:rPr>
      </w:pPr>
      <w:r w:rsidRPr="00BE2F81">
        <w:rPr>
          <w:b/>
          <w:color w:val="365F91" w:themeColor="accent1" w:themeShade="BF"/>
        </w:rPr>
        <w:lastRenderedPageBreak/>
        <w:t>Zastupitelstvo města schvaluje dle svých kompetencí vyhrazených zákonem o obcích poskytnutí příspěvků a dotací dle návrhu rozpočtu na rok 2016 takto:</w:t>
      </w:r>
    </w:p>
    <w:tbl>
      <w:tblPr>
        <w:tblW w:w="8379" w:type="dxa"/>
        <w:tblInd w:w="55" w:type="dxa"/>
        <w:tblCellMar>
          <w:left w:w="70" w:type="dxa"/>
          <w:right w:w="70" w:type="dxa"/>
        </w:tblCellMar>
        <w:tblLook w:val="04A0" w:firstRow="1" w:lastRow="0" w:firstColumn="1" w:lastColumn="0" w:noHBand="0" w:noVBand="1"/>
      </w:tblPr>
      <w:tblGrid>
        <w:gridCol w:w="5380"/>
        <w:gridCol w:w="2999"/>
      </w:tblGrid>
      <w:tr w:rsidR="005518A6" w:rsidRPr="003131C1" w:rsidTr="005518A6">
        <w:trPr>
          <w:trHeight w:val="315"/>
        </w:trPr>
        <w:tc>
          <w:tcPr>
            <w:tcW w:w="5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518A6" w:rsidRPr="003131C1" w:rsidRDefault="005518A6" w:rsidP="000C080E">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Název PO</w:t>
            </w:r>
          </w:p>
        </w:tc>
        <w:tc>
          <w:tcPr>
            <w:tcW w:w="2999" w:type="dxa"/>
            <w:tcBorders>
              <w:top w:val="single" w:sz="8" w:space="0" w:color="auto"/>
              <w:left w:val="nil"/>
              <w:bottom w:val="single" w:sz="8" w:space="0" w:color="auto"/>
              <w:right w:val="single" w:sz="8" w:space="0" w:color="auto"/>
            </w:tcBorders>
            <w:shd w:val="clear" w:color="000000" w:fill="D9D9D9"/>
            <w:noWrap/>
            <w:vAlign w:val="bottom"/>
            <w:hideMark/>
          </w:tcPr>
          <w:p w:rsidR="005518A6" w:rsidRPr="003131C1" w:rsidRDefault="005518A6" w:rsidP="000C080E">
            <w:pPr>
              <w:spacing w:after="0" w:line="240" w:lineRule="auto"/>
              <w:jc w:val="center"/>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Rozpočet 2017</w:t>
            </w:r>
          </w:p>
        </w:tc>
      </w:tr>
      <w:tr w:rsidR="005518A6" w:rsidRPr="003131C1" w:rsidTr="005518A6">
        <w:trPr>
          <w:trHeight w:val="300"/>
        </w:trPr>
        <w:tc>
          <w:tcPr>
            <w:tcW w:w="5380" w:type="dxa"/>
            <w:tcBorders>
              <w:top w:val="nil"/>
              <w:left w:val="single" w:sz="4" w:space="0" w:color="auto"/>
              <w:bottom w:val="nil"/>
              <w:right w:val="single" w:sz="4" w:space="0" w:color="auto"/>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Základní a Mateřská škola Benešov </w:t>
            </w:r>
            <w:proofErr w:type="gramStart"/>
            <w:r w:rsidRPr="003131C1">
              <w:rPr>
                <w:rFonts w:ascii="Calibri" w:eastAsia="Times New Roman" w:hAnsi="Calibri" w:cs="Times New Roman"/>
                <w:sz w:val="16"/>
                <w:szCs w:val="16"/>
                <w:lang w:eastAsia="cs-CZ"/>
              </w:rPr>
              <w:t>n.Pl</w:t>
            </w:r>
            <w:proofErr w:type="gramEnd"/>
            <w:r w:rsidRPr="003131C1">
              <w:rPr>
                <w:rFonts w:ascii="Calibri" w:eastAsia="Times New Roman" w:hAnsi="Calibri" w:cs="Times New Roman"/>
                <w:sz w:val="16"/>
                <w:szCs w:val="16"/>
                <w:lang w:eastAsia="cs-CZ"/>
              </w:rPr>
              <w:t>.</w:t>
            </w:r>
          </w:p>
        </w:tc>
        <w:tc>
          <w:tcPr>
            <w:tcW w:w="2999" w:type="dxa"/>
            <w:tcBorders>
              <w:top w:val="nil"/>
              <w:left w:val="nil"/>
              <w:bottom w:val="single" w:sz="4" w:space="0" w:color="auto"/>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5200000,00</w:t>
            </w:r>
          </w:p>
        </w:tc>
      </w:tr>
      <w:tr w:rsidR="005518A6" w:rsidRPr="003131C1" w:rsidTr="005518A6">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Služby města Benešov </w:t>
            </w:r>
            <w:proofErr w:type="gramStart"/>
            <w:r w:rsidRPr="003131C1">
              <w:rPr>
                <w:rFonts w:ascii="Calibri" w:eastAsia="Times New Roman" w:hAnsi="Calibri" w:cs="Times New Roman"/>
                <w:sz w:val="16"/>
                <w:szCs w:val="16"/>
                <w:lang w:eastAsia="cs-CZ"/>
              </w:rPr>
              <w:t>n.Pl</w:t>
            </w:r>
            <w:proofErr w:type="gramEnd"/>
            <w:r w:rsidRPr="003131C1">
              <w:rPr>
                <w:rFonts w:ascii="Calibri" w:eastAsia="Times New Roman" w:hAnsi="Calibri" w:cs="Times New Roman"/>
                <w:sz w:val="16"/>
                <w:szCs w:val="16"/>
                <w:lang w:eastAsia="cs-CZ"/>
              </w:rPr>
              <w:t>. -příspěvek na provoz</w:t>
            </w:r>
          </w:p>
        </w:tc>
        <w:tc>
          <w:tcPr>
            <w:tcW w:w="2999" w:type="dxa"/>
            <w:tcBorders>
              <w:top w:val="nil"/>
              <w:left w:val="nil"/>
              <w:bottom w:val="nil"/>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8000000,00</w:t>
            </w:r>
          </w:p>
        </w:tc>
      </w:tr>
      <w:tr w:rsidR="005518A6" w:rsidRPr="003131C1" w:rsidTr="005518A6">
        <w:trPr>
          <w:trHeight w:val="300"/>
        </w:trPr>
        <w:tc>
          <w:tcPr>
            <w:tcW w:w="5380" w:type="dxa"/>
            <w:tcBorders>
              <w:top w:val="nil"/>
              <w:left w:val="single" w:sz="4" w:space="0" w:color="auto"/>
              <w:bottom w:val="nil"/>
              <w:right w:val="nil"/>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Služby města Benešov </w:t>
            </w:r>
            <w:proofErr w:type="gramStart"/>
            <w:r w:rsidRPr="003131C1">
              <w:rPr>
                <w:rFonts w:ascii="Calibri" w:eastAsia="Times New Roman" w:hAnsi="Calibri" w:cs="Times New Roman"/>
                <w:sz w:val="16"/>
                <w:szCs w:val="16"/>
                <w:lang w:eastAsia="cs-CZ"/>
              </w:rPr>
              <w:t>n.Pl.</w:t>
            </w:r>
            <w:proofErr w:type="gramEnd"/>
            <w:r w:rsidRPr="003131C1">
              <w:rPr>
                <w:rFonts w:ascii="Calibri" w:eastAsia="Times New Roman" w:hAnsi="Calibri" w:cs="Times New Roman"/>
                <w:sz w:val="16"/>
                <w:szCs w:val="16"/>
                <w:lang w:eastAsia="cs-CZ"/>
              </w:rPr>
              <w:t>- účelový investiční příspěvek</w:t>
            </w:r>
          </w:p>
        </w:tc>
        <w:tc>
          <w:tcPr>
            <w:tcW w:w="2999" w:type="dxa"/>
            <w:tcBorders>
              <w:top w:val="single" w:sz="4" w:space="0" w:color="auto"/>
              <w:left w:val="nil"/>
              <w:bottom w:val="nil"/>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600000,00</w:t>
            </w:r>
          </w:p>
        </w:tc>
      </w:tr>
      <w:tr w:rsidR="005518A6" w:rsidRPr="003131C1" w:rsidTr="005518A6">
        <w:trPr>
          <w:trHeight w:val="300"/>
        </w:trPr>
        <w:tc>
          <w:tcPr>
            <w:tcW w:w="5380" w:type="dxa"/>
            <w:tcBorders>
              <w:top w:val="nil"/>
              <w:left w:val="single" w:sz="4" w:space="0" w:color="auto"/>
              <w:bottom w:val="nil"/>
              <w:right w:val="nil"/>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na rekonstrukci koupaliště (sociální zařízení, odstavné</w:t>
            </w:r>
          </w:p>
        </w:tc>
        <w:tc>
          <w:tcPr>
            <w:tcW w:w="2999" w:type="dxa"/>
            <w:tcBorders>
              <w:top w:val="nil"/>
              <w:left w:val="nil"/>
              <w:bottom w:val="nil"/>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 </w:t>
            </w:r>
          </w:p>
        </w:tc>
      </w:tr>
      <w:tr w:rsidR="005518A6" w:rsidRPr="003131C1" w:rsidTr="005518A6">
        <w:trPr>
          <w:trHeight w:val="300"/>
        </w:trPr>
        <w:tc>
          <w:tcPr>
            <w:tcW w:w="5380" w:type="dxa"/>
            <w:tcBorders>
              <w:top w:val="nil"/>
              <w:left w:val="single" w:sz="4" w:space="0" w:color="auto"/>
              <w:bottom w:val="nil"/>
              <w:right w:val="nil"/>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plochy)</w:t>
            </w:r>
          </w:p>
        </w:tc>
        <w:tc>
          <w:tcPr>
            <w:tcW w:w="2999" w:type="dxa"/>
            <w:tcBorders>
              <w:top w:val="nil"/>
              <w:left w:val="nil"/>
              <w:bottom w:val="nil"/>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 </w:t>
            </w:r>
          </w:p>
        </w:tc>
      </w:tr>
      <w:tr w:rsidR="005518A6" w:rsidRPr="003131C1" w:rsidTr="005518A6">
        <w:trPr>
          <w:trHeight w:val="300"/>
        </w:trPr>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Služby města-účelový </w:t>
            </w:r>
            <w:proofErr w:type="spellStart"/>
            <w:r w:rsidRPr="003131C1">
              <w:rPr>
                <w:rFonts w:ascii="Calibri" w:eastAsia="Times New Roman" w:hAnsi="Calibri" w:cs="Times New Roman"/>
                <w:sz w:val="16"/>
                <w:szCs w:val="16"/>
                <w:lang w:eastAsia="cs-CZ"/>
              </w:rPr>
              <w:t>neinv.příspěvek</w:t>
            </w:r>
            <w:proofErr w:type="spellEnd"/>
            <w:r w:rsidRPr="003131C1">
              <w:rPr>
                <w:rFonts w:ascii="Calibri" w:eastAsia="Times New Roman" w:hAnsi="Calibri" w:cs="Times New Roman"/>
                <w:sz w:val="16"/>
                <w:szCs w:val="16"/>
                <w:lang w:eastAsia="cs-CZ"/>
              </w:rPr>
              <w:t xml:space="preserve"> na generální </w:t>
            </w:r>
          </w:p>
        </w:tc>
        <w:tc>
          <w:tcPr>
            <w:tcW w:w="2999" w:type="dxa"/>
            <w:tcBorders>
              <w:top w:val="single" w:sz="4" w:space="0" w:color="auto"/>
              <w:left w:val="nil"/>
              <w:bottom w:val="nil"/>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270000,00</w:t>
            </w:r>
          </w:p>
        </w:tc>
      </w:tr>
      <w:tr w:rsidR="005518A6" w:rsidRPr="003131C1" w:rsidTr="005518A6">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opravu Avie MP 13 (plošina)</w:t>
            </w:r>
          </w:p>
        </w:tc>
        <w:tc>
          <w:tcPr>
            <w:tcW w:w="2999" w:type="dxa"/>
            <w:tcBorders>
              <w:top w:val="nil"/>
              <w:left w:val="nil"/>
              <w:bottom w:val="single" w:sz="4" w:space="0" w:color="auto"/>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 </w:t>
            </w:r>
          </w:p>
        </w:tc>
      </w:tr>
      <w:tr w:rsidR="005518A6" w:rsidRPr="003131C1" w:rsidTr="005518A6">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Služby města-účelový </w:t>
            </w:r>
            <w:proofErr w:type="spellStart"/>
            <w:r w:rsidRPr="003131C1">
              <w:rPr>
                <w:rFonts w:ascii="Calibri" w:eastAsia="Times New Roman" w:hAnsi="Calibri" w:cs="Times New Roman"/>
                <w:sz w:val="16"/>
                <w:szCs w:val="16"/>
                <w:lang w:eastAsia="cs-CZ"/>
              </w:rPr>
              <w:t>neinv.příspěvek</w:t>
            </w:r>
            <w:proofErr w:type="spellEnd"/>
            <w:r w:rsidRPr="003131C1">
              <w:rPr>
                <w:rFonts w:ascii="Calibri" w:eastAsia="Times New Roman" w:hAnsi="Calibri" w:cs="Times New Roman"/>
                <w:sz w:val="16"/>
                <w:szCs w:val="16"/>
                <w:lang w:eastAsia="cs-CZ"/>
              </w:rPr>
              <w:t xml:space="preserve"> na opravu Multicar</w:t>
            </w:r>
          </w:p>
        </w:tc>
        <w:tc>
          <w:tcPr>
            <w:tcW w:w="2999" w:type="dxa"/>
            <w:tcBorders>
              <w:top w:val="nil"/>
              <w:left w:val="nil"/>
              <w:bottom w:val="single" w:sz="4" w:space="0" w:color="auto"/>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100000,00</w:t>
            </w:r>
          </w:p>
        </w:tc>
      </w:tr>
      <w:tr w:rsidR="005518A6" w:rsidRPr="003131C1" w:rsidTr="005518A6">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 xml:space="preserve">Školní jídelna Benešov </w:t>
            </w:r>
            <w:proofErr w:type="gramStart"/>
            <w:r w:rsidRPr="003131C1">
              <w:rPr>
                <w:rFonts w:ascii="Calibri" w:eastAsia="Times New Roman" w:hAnsi="Calibri" w:cs="Times New Roman"/>
                <w:sz w:val="16"/>
                <w:szCs w:val="16"/>
                <w:lang w:eastAsia="cs-CZ"/>
              </w:rPr>
              <w:t>n.Pl</w:t>
            </w:r>
            <w:proofErr w:type="gramEnd"/>
            <w:r w:rsidRPr="003131C1">
              <w:rPr>
                <w:rFonts w:ascii="Calibri" w:eastAsia="Times New Roman" w:hAnsi="Calibri" w:cs="Times New Roman"/>
                <w:sz w:val="16"/>
                <w:szCs w:val="16"/>
                <w:lang w:eastAsia="cs-CZ"/>
              </w:rPr>
              <w:t>.</w:t>
            </w:r>
          </w:p>
        </w:tc>
        <w:tc>
          <w:tcPr>
            <w:tcW w:w="2999" w:type="dxa"/>
            <w:tcBorders>
              <w:top w:val="nil"/>
              <w:left w:val="nil"/>
              <w:bottom w:val="single" w:sz="4" w:space="0" w:color="auto"/>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1150000,00</w:t>
            </w:r>
          </w:p>
        </w:tc>
      </w:tr>
      <w:tr w:rsidR="005518A6" w:rsidRPr="003131C1" w:rsidTr="005518A6">
        <w:trPr>
          <w:trHeight w:val="315"/>
        </w:trPr>
        <w:tc>
          <w:tcPr>
            <w:tcW w:w="5380" w:type="dxa"/>
            <w:tcBorders>
              <w:top w:val="nil"/>
              <w:left w:val="single" w:sz="4" w:space="0" w:color="auto"/>
              <w:bottom w:val="nil"/>
              <w:right w:val="single" w:sz="4" w:space="0" w:color="auto"/>
            </w:tcBorders>
            <w:shd w:val="clear" w:color="auto" w:fill="auto"/>
            <w:noWrap/>
            <w:vAlign w:val="bottom"/>
            <w:hideMark/>
          </w:tcPr>
          <w:p w:rsidR="005518A6" w:rsidRPr="003131C1" w:rsidRDefault="005518A6" w:rsidP="000C080E">
            <w:pPr>
              <w:spacing w:after="0" w:line="240" w:lineRule="auto"/>
              <w:rPr>
                <w:rFonts w:ascii="Calibri" w:eastAsia="Times New Roman" w:hAnsi="Calibri" w:cs="Times New Roman"/>
                <w:sz w:val="16"/>
                <w:szCs w:val="16"/>
                <w:lang w:eastAsia="cs-CZ"/>
              </w:rPr>
            </w:pPr>
            <w:r w:rsidRPr="003131C1">
              <w:rPr>
                <w:rFonts w:ascii="Calibri" w:eastAsia="Times New Roman" w:hAnsi="Calibri" w:cs="Times New Roman"/>
                <w:sz w:val="16"/>
                <w:szCs w:val="16"/>
                <w:lang w:eastAsia="cs-CZ"/>
              </w:rPr>
              <w:t>CDM Benešov nad Ploučnicí</w:t>
            </w:r>
          </w:p>
        </w:tc>
        <w:tc>
          <w:tcPr>
            <w:tcW w:w="2999" w:type="dxa"/>
            <w:tcBorders>
              <w:top w:val="nil"/>
              <w:left w:val="nil"/>
              <w:bottom w:val="nil"/>
              <w:right w:val="single" w:sz="4"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i/>
                <w:iCs/>
                <w:sz w:val="16"/>
                <w:szCs w:val="16"/>
                <w:lang w:eastAsia="cs-CZ"/>
              </w:rPr>
            </w:pPr>
            <w:r w:rsidRPr="003131C1">
              <w:rPr>
                <w:rFonts w:ascii="Calibri" w:eastAsia="Times New Roman" w:hAnsi="Calibri" w:cs="Times New Roman"/>
                <w:i/>
                <w:iCs/>
                <w:sz w:val="16"/>
                <w:szCs w:val="16"/>
                <w:lang w:eastAsia="cs-CZ"/>
              </w:rPr>
              <w:t>1400000,00</w:t>
            </w:r>
          </w:p>
        </w:tc>
      </w:tr>
      <w:tr w:rsidR="005518A6" w:rsidRPr="003131C1" w:rsidTr="005518A6">
        <w:trPr>
          <w:trHeight w:val="315"/>
        </w:trPr>
        <w:tc>
          <w:tcPr>
            <w:tcW w:w="5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518A6" w:rsidRPr="003131C1" w:rsidRDefault="005518A6" w:rsidP="000C080E">
            <w:pPr>
              <w:spacing w:after="0" w:line="240" w:lineRule="auto"/>
              <w:rPr>
                <w:rFonts w:ascii="Calibri" w:eastAsia="Times New Roman" w:hAnsi="Calibri" w:cs="Times New Roman"/>
                <w:b/>
                <w:bCs/>
                <w:sz w:val="16"/>
                <w:szCs w:val="16"/>
                <w:lang w:eastAsia="cs-CZ"/>
              </w:rPr>
            </w:pPr>
            <w:r w:rsidRPr="003131C1">
              <w:rPr>
                <w:rFonts w:ascii="Calibri" w:eastAsia="Times New Roman" w:hAnsi="Calibri" w:cs="Times New Roman"/>
                <w:b/>
                <w:bCs/>
                <w:sz w:val="16"/>
                <w:szCs w:val="16"/>
                <w:lang w:eastAsia="cs-CZ"/>
              </w:rPr>
              <w:t>CELKEM</w:t>
            </w:r>
          </w:p>
        </w:tc>
        <w:tc>
          <w:tcPr>
            <w:tcW w:w="2999" w:type="dxa"/>
            <w:tcBorders>
              <w:top w:val="single" w:sz="8" w:space="0" w:color="auto"/>
              <w:left w:val="nil"/>
              <w:bottom w:val="single" w:sz="8" w:space="0" w:color="auto"/>
              <w:right w:val="single" w:sz="8" w:space="0" w:color="auto"/>
            </w:tcBorders>
            <w:shd w:val="clear" w:color="000000" w:fill="D9D9D9"/>
            <w:noWrap/>
            <w:vAlign w:val="bottom"/>
            <w:hideMark/>
          </w:tcPr>
          <w:p w:rsidR="005518A6" w:rsidRPr="003131C1" w:rsidRDefault="005518A6" w:rsidP="000C080E">
            <w:pPr>
              <w:spacing w:after="0" w:line="240" w:lineRule="auto"/>
              <w:jc w:val="right"/>
              <w:rPr>
                <w:rFonts w:ascii="Calibri" w:eastAsia="Times New Roman" w:hAnsi="Calibri" w:cs="Times New Roman"/>
                <w:b/>
                <w:bCs/>
                <w:i/>
                <w:iCs/>
                <w:sz w:val="16"/>
                <w:szCs w:val="16"/>
                <w:lang w:eastAsia="cs-CZ"/>
              </w:rPr>
            </w:pPr>
            <w:r w:rsidRPr="003131C1">
              <w:rPr>
                <w:rFonts w:ascii="Calibri" w:eastAsia="Times New Roman" w:hAnsi="Calibri" w:cs="Times New Roman"/>
                <w:b/>
                <w:bCs/>
                <w:i/>
                <w:iCs/>
                <w:sz w:val="16"/>
                <w:szCs w:val="16"/>
                <w:lang w:eastAsia="cs-CZ"/>
              </w:rPr>
              <w:t>16720000,00</w:t>
            </w:r>
          </w:p>
        </w:tc>
      </w:tr>
    </w:tbl>
    <w:p w:rsidR="005518A6" w:rsidRPr="005518A6" w:rsidRDefault="005518A6" w:rsidP="005518A6">
      <w:pPr>
        <w:ind w:left="360"/>
        <w:rPr>
          <w:b/>
          <w:color w:val="365F91" w:themeColor="accent1" w:themeShade="BF"/>
        </w:rPr>
      </w:pPr>
    </w:p>
    <w:tbl>
      <w:tblPr>
        <w:tblW w:w="8379" w:type="dxa"/>
        <w:tblInd w:w="55" w:type="dxa"/>
        <w:tblCellMar>
          <w:left w:w="70" w:type="dxa"/>
          <w:right w:w="70" w:type="dxa"/>
        </w:tblCellMar>
        <w:tblLook w:val="04A0" w:firstRow="1" w:lastRow="0" w:firstColumn="1" w:lastColumn="0" w:noHBand="0" w:noVBand="1"/>
      </w:tblPr>
      <w:tblGrid>
        <w:gridCol w:w="5380"/>
        <w:gridCol w:w="2999"/>
      </w:tblGrid>
      <w:tr w:rsidR="005518A6" w:rsidRPr="00BB09F7" w:rsidTr="005518A6">
        <w:trPr>
          <w:trHeight w:val="315"/>
        </w:trPr>
        <w:tc>
          <w:tcPr>
            <w:tcW w:w="5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518A6" w:rsidRPr="00BB09F7" w:rsidRDefault="005518A6" w:rsidP="000C080E">
            <w:pPr>
              <w:spacing w:after="0" w:line="240" w:lineRule="auto"/>
              <w:rPr>
                <w:rFonts w:ascii="Calibri" w:eastAsia="Times New Roman" w:hAnsi="Calibri" w:cs="Times New Roman"/>
                <w:b/>
                <w:bCs/>
                <w:sz w:val="16"/>
                <w:szCs w:val="16"/>
                <w:lang w:eastAsia="cs-CZ"/>
              </w:rPr>
            </w:pPr>
            <w:r w:rsidRPr="00BB09F7">
              <w:rPr>
                <w:rFonts w:ascii="Calibri" w:eastAsia="Times New Roman" w:hAnsi="Calibri" w:cs="Times New Roman"/>
                <w:b/>
                <w:bCs/>
                <w:sz w:val="16"/>
                <w:szCs w:val="16"/>
                <w:lang w:eastAsia="cs-CZ"/>
              </w:rPr>
              <w:t>Název spolku</w:t>
            </w:r>
          </w:p>
        </w:tc>
        <w:tc>
          <w:tcPr>
            <w:tcW w:w="2999" w:type="dxa"/>
            <w:tcBorders>
              <w:top w:val="single" w:sz="8" w:space="0" w:color="auto"/>
              <w:left w:val="nil"/>
              <w:bottom w:val="single" w:sz="8" w:space="0" w:color="auto"/>
              <w:right w:val="single" w:sz="8" w:space="0" w:color="auto"/>
            </w:tcBorders>
            <w:shd w:val="clear" w:color="000000" w:fill="D9D9D9"/>
            <w:noWrap/>
            <w:vAlign w:val="bottom"/>
            <w:hideMark/>
          </w:tcPr>
          <w:p w:rsidR="005518A6" w:rsidRPr="00BB09F7" w:rsidRDefault="005518A6" w:rsidP="000C080E">
            <w:pPr>
              <w:spacing w:after="0" w:line="240" w:lineRule="auto"/>
              <w:jc w:val="center"/>
              <w:rPr>
                <w:rFonts w:ascii="Calibri" w:eastAsia="Times New Roman" w:hAnsi="Calibri" w:cs="Times New Roman"/>
                <w:b/>
                <w:bCs/>
                <w:sz w:val="16"/>
                <w:szCs w:val="16"/>
                <w:lang w:eastAsia="cs-CZ"/>
              </w:rPr>
            </w:pPr>
            <w:r w:rsidRPr="00BB09F7">
              <w:rPr>
                <w:rFonts w:ascii="Calibri" w:eastAsia="Times New Roman" w:hAnsi="Calibri" w:cs="Times New Roman"/>
                <w:b/>
                <w:bCs/>
                <w:sz w:val="16"/>
                <w:szCs w:val="16"/>
                <w:lang w:eastAsia="cs-CZ"/>
              </w:rPr>
              <w:t>Rozpočet 2017</w:t>
            </w:r>
          </w:p>
        </w:tc>
      </w:tr>
      <w:tr w:rsidR="005518A6" w:rsidRPr="00BB09F7" w:rsidTr="005518A6">
        <w:trPr>
          <w:trHeight w:val="300"/>
        </w:trPr>
        <w:tc>
          <w:tcPr>
            <w:tcW w:w="5380" w:type="dxa"/>
            <w:tcBorders>
              <w:top w:val="nil"/>
              <w:left w:val="single" w:sz="4" w:space="0" w:color="auto"/>
              <w:bottom w:val="nil"/>
              <w:right w:val="single" w:sz="4" w:space="0" w:color="auto"/>
            </w:tcBorders>
            <w:shd w:val="clear" w:color="auto" w:fill="auto"/>
            <w:noWrap/>
            <w:vAlign w:val="bottom"/>
            <w:hideMark/>
          </w:tcPr>
          <w:p w:rsidR="005518A6" w:rsidRPr="00BB09F7" w:rsidRDefault="005518A6" w:rsidP="000C080E">
            <w:pPr>
              <w:spacing w:after="0" w:line="240" w:lineRule="auto"/>
              <w:rPr>
                <w:rFonts w:ascii="Calibri" w:eastAsia="Times New Roman" w:hAnsi="Calibri" w:cs="Times New Roman"/>
                <w:sz w:val="16"/>
                <w:szCs w:val="16"/>
                <w:lang w:eastAsia="cs-CZ"/>
              </w:rPr>
            </w:pPr>
            <w:r w:rsidRPr="00BB09F7">
              <w:rPr>
                <w:rFonts w:ascii="Calibri" w:eastAsia="Times New Roman" w:hAnsi="Calibri" w:cs="Times New Roman"/>
                <w:sz w:val="16"/>
                <w:szCs w:val="16"/>
                <w:lang w:eastAsia="cs-CZ"/>
              </w:rPr>
              <w:t>RC Medvídek Benešov nad Ploučnicí</w:t>
            </w:r>
          </w:p>
        </w:tc>
        <w:tc>
          <w:tcPr>
            <w:tcW w:w="2999" w:type="dxa"/>
            <w:tcBorders>
              <w:top w:val="nil"/>
              <w:left w:val="nil"/>
              <w:bottom w:val="single" w:sz="4" w:space="0" w:color="auto"/>
              <w:right w:val="single" w:sz="4" w:space="0" w:color="auto"/>
            </w:tcBorders>
            <w:shd w:val="clear" w:color="000000" w:fill="D9D9D9"/>
            <w:noWrap/>
            <w:vAlign w:val="bottom"/>
            <w:hideMark/>
          </w:tcPr>
          <w:p w:rsidR="005518A6" w:rsidRPr="00BB09F7" w:rsidRDefault="005518A6" w:rsidP="000C080E">
            <w:pPr>
              <w:spacing w:after="0" w:line="240" w:lineRule="auto"/>
              <w:jc w:val="right"/>
              <w:rPr>
                <w:rFonts w:ascii="Calibri" w:eastAsia="Times New Roman" w:hAnsi="Calibri" w:cs="Times New Roman"/>
                <w:i/>
                <w:iCs/>
                <w:sz w:val="16"/>
                <w:szCs w:val="16"/>
                <w:lang w:eastAsia="cs-CZ"/>
              </w:rPr>
            </w:pPr>
            <w:r w:rsidRPr="00BB09F7">
              <w:rPr>
                <w:rFonts w:ascii="Calibri" w:eastAsia="Times New Roman" w:hAnsi="Calibri" w:cs="Times New Roman"/>
                <w:i/>
                <w:iCs/>
                <w:sz w:val="16"/>
                <w:szCs w:val="16"/>
                <w:lang w:eastAsia="cs-CZ"/>
              </w:rPr>
              <w:t>100000,00</w:t>
            </w:r>
          </w:p>
        </w:tc>
      </w:tr>
      <w:tr w:rsidR="005518A6" w:rsidRPr="00BB09F7" w:rsidTr="005518A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6" w:rsidRPr="00BB09F7" w:rsidRDefault="005518A6" w:rsidP="000C080E">
            <w:pPr>
              <w:spacing w:after="0" w:line="240" w:lineRule="auto"/>
              <w:rPr>
                <w:rFonts w:ascii="Calibri" w:eastAsia="Times New Roman" w:hAnsi="Calibri" w:cs="Times New Roman"/>
                <w:sz w:val="16"/>
                <w:szCs w:val="16"/>
                <w:lang w:eastAsia="cs-CZ"/>
              </w:rPr>
            </w:pPr>
            <w:r w:rsidRPr="00BB09F7">
              <w:rPr>
                <w:rFonts w:ascii="Calibri" w:eastAsia="Times New Roman" w:hAnsi="Calibri" w:cs="Times New Roman"/>
                <w:sz w:val="16"/>
                <w:szCs w:val="16"/>
                <w:lang w:eastAsia="cs-CZ"/>
              </w:rPr>
              <w:t>MSK Benešov nad Ploučnicí</w:t>
            </w:r>
          </w:p>
        </w:tc>
        <w:tc>
          <w:tcPr>
            <w:tcW w:w="2999" w:type="dxa"/>
            <w:tcBorders>
              <w:top w:val="nil"/>
              <w:left w:val="nil"/>
              <w:bottom w:val="single" w:sz="4" w:space="0" w:color="auto"/>
              <w:right w:val="single" w:sz="4" w:space="0" w:color="auto"/>
            </w:tcBorders>
            <w:shd w:val="clear" w:color="000000" w:fill="D9D9D9"/>
            <w:noWrap/>
            <w:vAlign w:val="bottom"/>
            <w:hideMark/>
          </w:tcPr>
          <w:p w:rsidR="005518A6" w:rsidRPr="00BB09F7" w:rsidRDefault="005518A6" w:rsidP="000C080E">
            <w:pPr>
              <w:spacing w:after="0" w:line="240" w:lineRule="auto"/>
              <w:jc w:val="right"/>
              <w:rPr>
                <w:rFonts w:ascii="Calibri" w:eastAsia="Times New Roman" w:hAnsi="Calibri" w:cs="Times New Roman"/>
                <w:i/>
                <w:iCs/>
                <w:sz w:val="16"/>
                <w:szCs w:val="16"/>
                <w:lang w:eastAsia="cs-CZ"/>
              </w:rPr>
            </w:pPr>
            <w:r w:rsidRPr="00BB09F7">
              <w:rPr>
                <w:rFonts w:ascii="Calibri" w:eastAsia="Times New Roman" w:hAnsi="Calibri" w:cs="Times New Roman"/>
                <w:i/>
                <w:iCs/>
                <w:sz w:val="16"/>
                <w:szCs w:val="16"/>
                <w:lang w:eastAsia="cs-CZ"/>
              </w:rPr>
              <w:t>939000,00</w:t>
            </w:r>
          </w:p>
        </w:tc>
      </w:tr>
      <w:tr w:rsidR="005518A6" w:rsidRPr="00BB09F7" w:rsidTr="005518A6">
        <w:trPr>
          <w:trHeight w:val="315"/>
        </w:trPr>
        <w:tc>
          <w:tcPr>
            <w:tcW w:w="53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518A6" w:rsidRPr="00BB09F7" w:rsidRDefault="005518A6" w:rsidP="000C080E">
            <w:pPr>
              <w:spacing w:after="0" w:line="240" w:lineRule="auto"/>
              <w:rPr>
                <w:rFonts w:ascii="Calibri" w:eastAsia="Times New Roman" w:hAnsi="Calibri" w:cs="Times New Roman"/>
                <w:b/>
                <w:bCs/>
                <w:sz w:val="16"/>
                <w:szCs w:val="16"/>
                <w:lang w:eastAsia="cs-CZ"/>
              </w:rPr>
            </w:pPr>
            <w:r w:rsidRPr="00BB09F7">
              <w:rPr>
                <w:rFonts w:ascii="Calibri" w:eastAsia="Times New Roman" w:hAnsi="Calibri" w:cs="Times New Roman"/>
                <w:b/>
                <w:bCs/>
                <w:sz w:val="16"/>
                <w:szCs w:val="16"/>
                <w:lang w:eastAsia="cs-CZ"/>
              </w:rPr>
              <w:t>CELKEM</w:t>
            </w:r>
          </w:p>
        </w:tc>
        <w:tc>
          <w:tcPr>
            <w:tcW w:w="2999" w:type="dxa"/>
            <w:tcBorders>
              <w:top w:val="single" w:sz="8" w:space="0" w:color="auto"/>
              <w:left w:val="nil"/>
              <w:bottom w:val="single" w:sz="8" w:space="0" w:color="auto"/>
              <w:right w:val="single" w:sz="8" w:space="0" w:color="auto"/>
            </w:tcBorders>
            <w:shd w:val="clear" w:color="000000" w:fill="D9D9D9"/>
            <w:noWrap/>
            <w:vAlign w:val="bottom"/>
            <w:hideMark/>
          </w:tcPr>
          <w:p w:rsidR="005518A6" w:rsidRPr="00BB09F7" w:rsidRDefault="005518A6" w:rsidP="000C080E">
            <w:pPr>
              <w:spacing w:after="0" w:line="240" w:lineRule="auto"/>
              <w:jc w:val="right"/>
              <w:rPr>
                <w:rFonts w:ascii="Calibri" w:eastAsia="Times New Roman" w:hAnsi="Calibri" w:cs="Times New Roman"/>
                <w:b/>
                <w:bCs/>
                <w:i/>
                <w:iCs/>
                <w:sz w:val="16"/>
                <w:szCs w:val="16"/>
                <w:lang w:eastAsia="cs-CZ"/>
              </w:rPr>
            </w:pPr>
            <w:r w:rsidRPr="00BB09F7">
              <w:rPr>
                <w:rFonts w:ascii="Calibri" w:eastAsia="Times New Roman" w:hAnsi="Calibri" w:cs="Times New Roman"/>
                <w:b/>
                <w:bCs/>
                <w:i/>
                <w:iCs/>
                <w:sz w:val="16"/>
                <w:szCs w:val="16"/>
                <w:lang w:eastAsia="cs-CZ"/>
              </w:rPr>
              <w:t>1039000,00</w:t>
            </w:r>
          </w:p>
        </w:tc>
      </w:tr>
    </w:tbl>
    <w:p w:rsidR="005518A6" w:rsidRPr="00BE2F81" w:rsidRDefault="005518A6" w:rsidP="005518A6">
      <w:pPr>
        <w:pStyle w:val="Odstavecseseznamem"/>
        <w:rPr>
          <w:b/>
          <w:color w:val="365F91" w:themeColor="accent1" w:themeShade="BF"/>
        </w:rPr>
      </w:pPr>
    </w:p>
    <w:p w:rsidR="009E16A8" w:rsidRDefault="005518A6" w:rsidP="009E16A8">
      <w:pPr>
        <w:rPr>
          <w:b/>
        </w:rPr>
      </w:pPr>
      <w:r>
        <w:rPr>
          <w:b/>
          <w:color w:val="365F91" w:themeColor="accent1" w:themeShade="BF"/>
        </w:rPr>
        <w:t xml:space="preserve"> </w:t>
      </w:r>
    </w:p>
    <w:p w:rsidR="009E16A8" w:rsidRDefault="009E16A8" w:rsidP="00273951">
      <w:pPr>
        <w:pStyle w:val="Odstavecseseznamem"/>
        <w:numPr>
          <w:ilvl w:val="0"/>
          <w:numId w:val="25"/>
        </w:numPr>
        <w:jc w:val="both"/>
        <w:rPr>
          <w:b/>
          <w:color w:val="365F91" w:themeColor="accent1" w:themeShade="BF"/>
        </w:rPr>
      </w:pPr>
      <w:r>
        <w:rPr>
          <w:b/>
          <w:color w:val="365F91" w:themeColor="accent1" w:themeShade="BF"/>
        </w:rPr>
        <w:t>Zastupitelstvo stanovuje, že ve výdajové části rozpočtu nesmí být jednotlivými příkazci operací (odpovědnými orgány) překročen jim stanovený objem běžných a kapitálových výdajů dle jednotlivých paragrafů schváleného rozpočtu roku 201</w:t>
      </w:r>
      <w:r w:rsidR="005518A6">
        <w:rPr>
          <w:b/>
          <w:color w:val="365F91" w:themeColor="accent1" w:themeShade="BF"/>
        </w:rPr>
        <w:t>7</w:t>
      </w:r>
      <w:r>
        <w:rPr>
          <w:b/>
          <w:color w:val="365F91" w:themeColor="accent1" w:themeShade="BF"/>
        </w:rPr>
        <w:t>. V rámci paragrafů se změna v jednotlivých položkách, včetně mzdových položek a včetně změn mezi položkami běžných a kapitálových výdajů a naopak, povoluje.</w:t>
      </w:r>
    </w:p>
    <w:p w:rsidR="009E16A8" w:rsidRDefault="009E16A8" w:rsidP="009E16A8">
      <w:pPr>
        <w:pStyle w:val="Odstavecseseznamem"/>
        <w:jc w:val="both"/>
        <w:rPr>
          <w:b/>
        </w:rPr>
      </w:pPr>
    </w:p>
    <w:p w:rsidR="009E16A8" w:rsidRDefault="009E16A8" w:rsidP="009E16A8">
      <w:pPr>
        <w:pStyle w:val="Odstavecseseznamem"/>
        <w:jc w:val="both"/>
        <w:rPr>
          <w:b/>
        </w:rPr>
      </w:pPr>
    </w:p>
    <w:p w:rsidR="009E16A8" w:rsidRDefault="009E16A8" w:rsidP="00273951">
      <w:pPr>
        <w:pStyle w:val="Odstavecseseznamem"/>
        <w:numPr>
          <w:ilvl w:val="0"/>
          <w:numId w:val="25"/>
        </w:numPr>
        <w:jc w:val="both"/>
        <w:rPr>
          <w:b/>
          <w:color w:val="365F91" w:themeColor="accent1" w:themeShade="BF"/>
        </w:rPr>
      </w:pPr>
      <w:r>
        <w:rPr>
          <w:b/>
          <w:color w:val="365F91" w:themeColor="accent1" w:themeShade="BF"/>
        </w:rPr>
        <w:t>Zastupitelstvo schvaluje, že rozpis schváleného rozpočtu do plného třídění rozpočtové skladby dle vyhlášky č. 323/2002 Sb. je v kompetenci vedoucí finančního odboru, účetních.</w:t>
      </w:r>
    </w:p>
    <w:p w:rsidR="009E16A8" w:rsidRDefault="009E16A8" w:rsidP="009E16A8">
      <w:pPr>
        <w:jc w:val="both"/>
        <w:rPr>
          <w:b/>
          <w:color w:val="365F91" w:themeColor="accent1" w:themeShade="BF"/>
        </w:rPr>
      </w:pPr>
    </w:p>
    <w:p w:rsidR="009E16A8" w:rsidRDefault="009E16A8" w:rsidP="009E16A8">
      <w:pPr>
        <w:pStyle w:val="Odstavecseseznamem"/>
        <w:jc w:val="both"/>
        <w:rPr>
          <w:b/>
          <w:color w:val="365F91" w:themeColor="accent1" w:themeShade="BF"/>
        </w:rPr>
      </w:pPr>
    </w:p>
    <w:p w:rsidR="009E16A8" w:rsidRDefault="009E16A8" w:rsidP="009E16A8">
      <w:pPr>
        <w:pStyle w:val="Odstavecseseznamem"/>
        <w:jc w:val="both"/>
        <w:rPr>
          <w:b/>
          <w:color w:val="365F91" w:themeColor="accent1" w:themeShade="BF"/>
        </w:rPr>
      </w:pPr>
    </w:p>
    <w:p w:rsidR="009E16A8" w:rsidRDefault="009E16A8" w:rsidP="009E16A8">
      <w:pPr>
        <w:rPr>
          <w:b/>
        </w:rPr>
      </w:pPr>
    </w:p>
    <w:p w:rsidR="009E16A8" w:rsidRDefault="009E16A8" w:rsidP="009E16A8">
      <w:pPr>
        <w:rPr>
          <w:b/>
        </w:rPr>
      </w:pPr>
    </w:p>
    <w:p w:rsidR="009E16A8" w:rsidRDefault="009E16A8" w:rsidP="009E16A8">
      <w:pPr>
        <w:rPr>
          <w:b/>
        </w:rPr>
      </w:pPr>
      <w:r>
        <w:rPr>
          <w:b/>
        </w:rPr>
        <w:t xml:space="preserve">  </w:t>
      </w:r>
    </w:p>
    <w:p w:rsidR="009E16A8" w:rsidRDefault="009E16A8" w:rsidP="009E16A8">
      <w:pPr>
        <w:rPr>
          <w:b/>
        </w:rPr>
      </w:pPr>
    </w:p>
    <w:p w:rsidR="009E16A8" w:rsidRDefault="009E16A8" w:rsidP="009E16A8">
      <w:pPr>
        <w:rPr>
          <w:b/>
        </w:rPr>
      </w:pPr>
    </w:p>
    <w:p w:rsidR="009E16A8" w:rsidRDefault="007D5DA3" w:rsidP="009E16A8">
      <w:pPr>
        <w:pStyle w:val="Nadpis1"/>
      </w:pPr>
      <w:bookmarkStart w:id="33" w:name="_Toc471638971"/>
      <w:r>
        <w:lastRenderedPageBreak/>
        <w:t>7</w:t>
      </w:r>
      <w:r w:rsidR="009E16A8">
        <w:t xml:space="preserve"> Přílohy</w:t>
      </w:r>
      <w:bookmarkEnd w:id="33"/>
    </w:p>
    <w:p w:rsidR="000C080E" w:rsidRDefault="005518A6" w:rsidP="009E16A8">
      <w:r>
        <w:t xml:space="preserve"> </w:t>
      </w:r>
    </w:p>
    <w:p w:rsidR="009E16A8" w:rsidRPr="000C080E" w:rsidRDefault="009E16A8" w:rsidP="009E16A8">
      <w:r>
        <w:rPr>
          <w:b/>
          <w:color w:val="00B050"/>
        </w:rPr>
        <w:t xml:space="preserve">Příloha č. 1 – MSK Benešov nad Ploučnicí - Žádost o individuální dotaci </w:t>
      </w:r>
    </w:p>
    <w:p w:rsidR="009E16A8" w:rsidRDefault="009E16A8" w:rsidP="009E16A8">
      <w:pPr>
        <w:rPr>
          <w:b/>
          <w:color w:val="00B050"/>
        </w:rPr>
      </w:pPr>
      <w:r>
        <w:rPr>
          <w:b/>
          <w:color w:val="00B050"/>
        </w:rPr>
        <w:t xml:space="preserve">Příloha č. 2 – RC Medvídek Benešov nad Ploučnicí - Žádost o individuální dotaci </w:t>
      </w:r>
    </w:p>
    <w:p w:rsidR="009E16A8" w:rsidRDefault="009E16A8" w:rsidP="009E16A8">
      <w:pPr>
        <w:rPr>
          <w:b/>
          <w:color w:val="00B050"/>
        </w:rPr>
      </w:pPr>
    </w:p>
    <w:p w:rsidR="009E16A8" w:rsidRDefault="009E16A8" w:rsidP="009E16A8">
      <w:pPr>
        <w:rPr>
          <w:b/>
          <w:color w:val="00B050"/>
        </w:rPr>
      </w:pPr>
    </w:p>
    <w:p w:rsidR="009E16A8" w:rsidRDefault="009E16A8" w:rsidP="009E16A8">
      <w:pPr>
        <w:rPr>
          <w:b/>
          <w:color w:val="00B050"/>
        </w:rPr>
      </w:pPr>
    </w:p>
    <w:p w:rsidR="009E16A8" w:rsidRDefault="009E16A8" w:rsidP="009E16A8">
      <w:pPr>
        <w:spacing w:line="240" w:lineRule="auto"/>
        <w:jc w:val="both"/>
        <w:rPr>
          <w:b/>
          <w:sz w:val="20"/>
          <w:szCs w:val="20"/>
        </w:rPr>
      </w:pPr>
    </w:p>
    <w:p w:rsidR="009E16A8" w:rsidRDefault="009E16A8" w:rsidP="009E16A8">
      <w:pPr>
        <w:spacing w:line="240" w:lineRule="auto"/>
        <w:jc w:val="both"/>
        <w:rPr>
          <w:b/>
          <w:sz w:val="20"/>
          <w:szCs w:val="20"/>
        </w:rPr>
      </w:pPr>
    </w:p>
    <w:p w:rsidR="009E16A8" w:rsidRDefault="009E16A8" w:rsidP="009E16A8">
      <w:pPr>
        <w:spacing w:line="240" w:lineRule="auto"/>
        <w:jc w:val="both"/>
        <w:rPr>
          <w:b/>
          <w:sz w:val="20"/>
          <w:szCs w:val="20"/>
        </w:rPr>
      </w:pPr>
    </w:p>
    <w:p w:rsidR="009E16A8" w:rsidRDefault="009E16A8" w:rsidP="009E16A8">
      <w:pPr>
        <w:spacing w:line="240" w:lineRule="auto"/>
        <w:jc w:val="both"/>
        <w:rPr>
          <w:b/>
          <w:sz w:val="20"/>
          <w:szCs w:val="20"/>
        </w:rPr>
      </w:pPr>
    </w:p>
    <w:p w:rsidR="009E16A8" w:rsidRDefault="009E16A8" w:rsidP="009E16A8">
      <w:pPr>
        <w:spacing w:line="240" w:lineRule="auto"/>
        <w:jc w:val="both"/>
        <w:rPr>
          <w:b/>
          <w:sz w:val="20"/>
          <w:szCs w:val="20"/>
        </w:rPr>
      </w:pPr>
    </w:p>
    <w:p w:rsidR="00316A2B" w:rsidRDefault="00316A2B"/>
    <w:sectPr w:rsidR="00316A2B" w:rsidSect="007A4511">
      <w:headerReference w:type="default" r:id="rId19"/>
      <w:footerReference w:type="default" r:id="rId20"/>
      <w:pgSz w:w="11906" w:h="16838"/>
      <w:pgMar w:top="1134" w:right="1191" w:bottom="1418" w:left="107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47" w:rsidRDefault="00673E47" w:rsidP="009E16A8">
      <w:pPr>
        <w:spacing w:after="0" w:line="240" w:lineRule="auto"/>
      </w:pPr>
      <w:r>
        <w:separator/>
      </w:r>
    </w:p>
  </w:endnote>
  <w:endnote w:type="continuationSeparator" w:id="0">
    <w:p w:rsidR="00673E47" w:rsidRDefault="00673E47" w:rsidP="009E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42431"/>
      <w:docPartObj>
        <w:docPartGallery w:val="Page Numbers (Bottom of Page)"/>
        <w:docPartUnique/>
      </w:docPartObj>
    </w:sdtPr>
    <w:sdtEndPr/>
    <w:sdtContent>
      <w:p w:rsidR="003814B9" w:rsidRDefault="003814B9">
        <w:pPr>
          <w:pStyle w:val="Zpat"/>
          <w:jc w:val="center"/>
        </w:pPr>
        <w:r>
          <w:fldChar w:fldCharType="begin"/>
        </w:r>
        <w:r>
          <w:instrText>PAGE   \* MERGEFORMAT</w:instrText>
        </w:r>
        <w:r>
          <w:fldChar w:fldCharType="separate"/>
        </w:r>
        <w:r w:rsidR="005F3036">
          <w:rPr>
            <w:noProof/>
          </w:rPr>
          <w:t>10</w:t>
        </w:r>
        <w:r>
          <w:fldChar w:fldCharType="end"/>
        </w:r>
      </w:p>
    </w:sdtContent>
  </w:sdt>
  <w:p w:rsidR="003814B9" w:rsidRDefault="003814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47" w:rsidRDefault="00673E47" w:rsidP="009E16A8">
      <w:pPr>
        <w:spacing w:after="0" w:line="240" w:lineRule="auto"/>
      </w:pPr>
      <w:r>
        <w:separator/>
      </w:r>
    </w:p>
  </w:footnote>
  <w:footnote w:type="continuationSeparator" w:id="0">
    <w:p w:rsidR="00673E47" w:rsidRDefault="00673E47" w:rsidP="009E16A8">
      <w:pPr>
        <w:spacing w:after="0" w:line="240" w:lineRule="auto"/>
      </w:pPr>
      <w:r>
        <w:continuationSeparator/>
      </w:r>
    </w:p>
  </w:footnote>
  <w:footnote w:id="1">
    <w:p w:rsidR="003814B9" w:rsidRDefault="003814B9" w:rsidP="009E16A8">
      <w:pPr>
        <w:pStyle w:val="Textpoznpodarou"/>
        <w:rPr>
          <w:sz w:val="16"/>
          <w:szCs w:val="16"/>
        </w:rPr>
      </w:pPr>
      <w:r>
        <w:rPr>
          <w:sz w:val="16"/>
          <w:szCs w:val="16"/>
        </w:rPr>
        <w:footnoteRef/>
      </w:r>
      <w:r>
        <w:rPr>
          <w:sz w:val="16"/>
          <w:szCs w:val="16"/>
        </w:rPr>
        <w:t xml:space="preserve"> Zdroj: Luděk Tesař – CITY FINANCE</w:t>
      </w:r>
    </w:p>
  </w:footnote>
  <w:footnote w:id="2">
    <w:p w:rsidR="003814B9" w:rsidRDefault="003814B9" w:rsidP="009E16A8">
      <w:pPr>
        <w:pStyle w:val="Textpoznpodarou"/>
        <w:rPr>
          <w:sz w:val="16"/>
          <w:szCs w:val="16"/>
        </w:rPr>
      </w:pPr>
      <w:r>
        <w:rPr>
          <w:rStyle w:val="Znakapoznpodarou"/>
        </w:rPr>
        <w:footnoteRef/>
      </w:r>
      <w:r>
        <w:t xml:space="preserve"> </w:t>
      </w:r>
      <w:r>
        <w:rPr>
          <w:sz w:val="16"/>
          <w:szCs w:val="16"/>
        </w:rPr>
        <w:t>http://moderniobec.cz/ceska-ekonomika-je-v-dobre-kondici-v-roce-2017-ocekavame-rust-o-26/</w:t>
      </w:r>
    </w:p>
  </w:footnote>
  <w:footnote w:id="3">
    <w:p w:rsidR="003814B9" w:rsidRDefault="003814B9" w:rsidP="009E16A8">
      <w:pPr>
        <w:pStyle w:val="Textpoznpodarou"/>
        <w:rPr>
          <w:sz w:val="16"/>
          <w:szCs w:val="16"/>
        </w:rPr>
      </w:pPr>
      <w:r>
        <w:rPr>
          <w:sz w:val="16"/>
          <w:szCs w:val="16"/>
        </w:rPr>
        <w:footnoteRef/>
      </w:r>
      <w:r>
        <w:rPr>
          <w:sz w:val="16"/>
          <w:szCs w:val="16"/>
        </w:rPr>
        <w:t xml:space="preserve"> Zdroj: https://www.czso.cz/csu/czso/cri/prumerne-mzdy-2-ctvrtleti-2016</w:t>
      </w:r>
    </w:p>
  </w:footnote>
  <w:footnote w:id="4">
    <w:p w:rsidR="003814B9" w:rsidRDefault="003814B9" w:rsidP="009E16A8">
      <w:pPr>
        <w:pStyle w:val="Textpoznpodarou"/>
        <w:rPr>
          <w:sz w:val="16"/>
          <w:szCs w:val="16"/>
        </w:rPr>
      </w:pPr>
      <w:r>
        <w:rPr>
          <w:rStyle w:val="Znakapoznpodarou"/>
        </w:rPr>
        <w:footnoteRef/>
      </w:r>
      <w:r>
        <w:t xml:space="preserve"> </w:t>
      </w:r>
      <w:r>
        <w:rPr>
          <w:sz w:val="16"/>
          <w:szCs w:val="16"/>
        </w:rPr>
        <w:t>Zdroj:www.mvcr.cz, http://www.mvcr.cz/clanek/prispevek-na-vykon-statni-spravy-pro-rok-2017.aspx</w:t>
      </w:r>
    </w:p>
  </w:footnote>
  <w:footnote w:id="5">
    <w:p w:rsidR="003814B9" w:rsidRDefault="003814B9" w:rsidP="009E16A8">
      <w:pPr>
        <w:pStyle w:val="Textpoznpodarou"/>
      </w:pPr>
      <w:r>
        <w:rPr>
          <w:rStyle w:val="Znakapoznpodarou"/>
        </w:rPr>
        <w:footnoteRef/>
      </w:r>
      <w:r>
        <w:t xml:space="preserve"> </w:t>
      </w:r>
      <w:r>
        <w:rPr>
          <w:sz w:val="18"/>
          <w:szCs w:val="18"/>
        </w:rPr>
        <w:t>Zdroj: Obec a finance</w:t>
      </w:r>
    </w:p>
  </w:footnote>
  <w:footnote w:id="6">
    <w:p w:rsidR="003814B9" w:rsidRDefault="003814B9" w:rsidP="009E16A8">
      <w:pPr>
        <w:pStyle w:val="Textpoznpodarou"/>
        <w:rPr>
          <w:sz w:val="16"/>
          <w:szCs w:val="16"/>
        </w:rPr>
      </w:pPr>
      <w:r>
        <w:rPr>
          <w:rStyle w:val="Znakapoznpodarou"/>
        </w:rPr>
        <w:footnoteRef/>
      </w:r>
      <w:r>
        <w:t xml:space="preserve"> </w:t>
      </w:r>
      <w:r>
        <w:rPr>
          <w:sz w:val="16"/>
          <w:szCs w:val="16"/>
        </w:rPr>
        <w:t>Zákon 250/2000 Sb., § 10a v aktuálním znění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B9" w:rsidRPr="009E16A8" w:rsidRDefault="003814B9">
    <w:pPr>
      <w:pStyle w:val="Zhlav"/>
      <w:rPr>
        <w:i/>
        <w:sz w:val="16"/>
        <w:szCs w:val="16"/>
      </w:rPr>
    </w:pPr>
    <w:r w:rsidRPr="009E16A8">
      <w:rPr>
        <w:i/>
        <w:sz w:val="16"/>
        <w:szCs w:val="16"/>
      </w:rPr>
      <w:t>Návrh rozpočtu na rok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Times New Roman" w:hAnsi="Times New Roman" w:cs="Times New Roman" w:hint="default"/>
        <w:b/>
        <w:sz w:val="20"/>
        <w:szCs w:val="20"/>
      </w:rPr>
    </w:lvl>
  </w:abstractNum>
  <w:abstractNum w:abstractNumId="1">
    <w:nsid w:val="013466CE"/>
    <w:multiLevelType w:val="hybridMultilevel"/>
    <w:tmpl w:val="A246E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3615A9D"/>
    <w:multiLevelType w:val="hybridMultilevel"/>
    <w:tmpl w:val="3B4077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8E90514"/>
    <w:multiLevelType w:val="hybridMultilevel"/>
    <w:tmpl w:val="AA9003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955265D"/>
    <w:multiLevelType w:val="hybridMultilevel"/>
    <w:tmpl w:val="CA187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9720D71"/>
    <w:multiLevelType w:val="hybridMultilevel"/>
    <w:tmpl w:val="955A07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FEC79EC"/>
    <w:multiLevelType w:val="hybridMultilevel"/>
    <w:tmpl w:val="6DCEE3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02C23DF"/>
    <w:multiLevelType w:val="hybridMultilevel"/>
    <w:tmpl w:val="DDE06E56"/>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nsid w:val="1C2D1FE0"/>
    <w:multiLevelType w:val="hybridMultilevel"/>
    <w:tmpl w:val="1B66A0F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
    <w:nsid w:val="25FA13D6"/>
    <w:multiLevelType w:val="hybridMultilevel"/>
    <w:tmpl w:val="761EE7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77B4322"/>
    <w:multiLevelType w:val="hybridMultilevel"/>
    <w:tmpl w:val="646C1D4C"/>
    <w:lvl w:ilvl="0" w:tplc="04050001">
      <w:start w:val="1"/>
      <w:numFmt w:val="bullet"/>
      <w:lvlText w:val=""/>
      <w:lvlJc w:val="left"/>
      <w:pPr>
        <w:ind w:left="1850" w:hanging="360"/>
      </w:pPr>
      <w:rPr>
        <w:rFonts w:ascii="Symbol" w:hAnsi="Symbol" w:hint="default"/>
      </w:rPr>
    </w:lvl>
    <w:lvl w:ilvl="1" w:tplc="04050003">
      <w:start w:val="1"/>
      <w:numFmt w:val="bullet"/>
      <w:lvlText w:val="o"/>
      <w:lvlJc w:val="left"/>
      <w:pPr>
        <w:ind w:left="2570" w:hanging="360"/>
      </w:pPr>
      <w:rPr>
        <w:rFonts w:ascii="Courier New" w:hAnsi="Courier New" w:cs="Courier New" w:hint="default"/>
      </w:rPr>
    </w:lvl>
    <w:lvl w:ilvl="2" w:tplc="04050005">
      <w:start w:val="1"/>
      <w:numFmt w:val="bullet"/>
      <w:lvlText w:val=""/>
      <w:lvlJc w:val="left"/>
      <w:pPr>
        <w:ind w:left="3290" w:hanging="360"/>
      </w:pPr>
      <w:rPr>
        <w:rFonts w:ascii="Wingdings" w:hAnsi="Wingdings" w:hint="default"/>
      </w:rPr>
    </w:lvl>
    <w:lvl w:ilvl="3" w:tplc="04050001">
      <w:start w:val="1"/>
      <w:numFmt w:val="bullet"/>
      <w:lvlText w:val=""/>
      <w:lvlJc w:val="left"/>
      <w:pPr>
        <w:ind w:left="4010" w:hanging="360"/>
      </w:pPr>
      <w:rPr>
        <w:rFonts w:ascii="Symbol" w:hAnsi="Symbol" w:hint="default"/>
      </w:rPr>
    </w:lvl>
    <w:lvl w:ilvl="4" w:tplc="04050003">
      <w:start w:val="1"/>
      <w:numFmt w:val="bullet"/>
      <w:lvlText w:val="o"/>
      <w:lvlJc w:val="left"/>
      <w:pPr>
        <w:ind w:left="4730" w:hanging="360"/>
      </w:pPr>
      <w:rPr>
        <w:rFonts w:ascii="Courier New" w:hAnsi="Courier New" w:cs="Courier New" w:hint="default"/>
      </w:rPr>
    </w:lvl>
    <w:lvl w:ilvl="5" w:tplc="04050005">
      <w:start w:val="1"/>
      <w:numFmt w:val="bullet"/>
      <w:lvlText w:val=""/>
      <w:lvlJc w:val="left"/>
      <w:pPr>
        <w:ind w:left="5450" w:hanging="360"/>
      </w:pPr>
      <w:rPr>
        <w:rFonts w:ascii="Wingdings" w:hAnsi="Wingdings" w:hint="default"/>
      </w:rPr>
    </w:lvl>
    <w:lvl w:ilvl="6" w:tplc="04050001">
      <w:start w:val="1"/>
      <w:numFmt w:val="bullet"/>
      <w:lvlText w:val=""/>
      <w:lvlJc w:val="left"/>
      <w:pPr>
        <w:ind w:left="6170" w:hanging="360"/>
      </w:pPr>
      <w:rPr>
        <w:rFonts w:ascii="Symbol" w:hAnsi="Symbol" w:hint="default"/>
      </w:rPr>
    </w:lvl>
    <w:lvl w:ilvl="7" w:tplc="04050003">
      <w:start w:val="1"/>
      <w:numFmt w:val="bullet"/>
      <w:lvlText w:val="o"/>
      <w:lvlJc w:val="left"/>
      <w:pPr>
        <w:ind w:left="6890" w:hanging="360"/>
      </w:pPr>
      <w:rPr>
        <w:rFonts w:ascii="Courier New" w:hAnsi="Courier New" w:cs="Courier New" w:hint="default"/>
      </w:rPr>
    </w:lvl>
    <w:lvl w:ilvl="8" w:tplc="04050005">
      <w:start w:val="1"/>
      <w:numFmt w:val="bullet"/>
      <w:lvlText w:val=""/>
      <w:lvlJc w:val="left"/>
      <w:pPr>
        <w:ind w:left="7610" w:hanging="360"/>
      </w:pPr>
      <w:rPr>
        <w:rFonts w:ascii="Wingdings" w:hAnsi="Wingdings" w:hint="default"/>
      </w:rPr>
    </w:lvl>
  </w:abstractNum>
  <w:abstractNum w:abstractNumId="11">
    <w:nsid w:val="285D29A4"/>
    <w:multiLevelType w:val="hybridMultilevel"/>
    <w:tmpl w:val="AA0E573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nsid w:val="28631C8F"/>
    <w:multiLevelType w:val="hybridMultilevel"/>
    <w:tmpl w:val="1B7239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28B02FCA"/>
    <w:multiLevelType w:val="hybridMultilevel"/>
    <w:tmpl w:val="15108936"/>
    <w:lvl w:ilvl="0" w:tplc="F612C730">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4">
    <w:nsid w:val="2EF41116"/>
    <w:multiLevelType w:val="hybridMultilevel"/>
    <w:tmpl w:val="5F7217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2F63ED7"/>
    <w:multiLevelType w:val="hybridMultilevel"/>
    <w:tmpl w:val="FAF07CE2"/>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6">
    <w:nsid w:val="3B090E00"/>
    <w:multiLevelType w:val="hybridMultilevel"/>
    <w:tmpl w:val="E5C6A3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6347FEF"/>
    <w:multiLevelType w:val="hybridMultilevel"/>
    <w:tmpl w:val="FBC093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4B721104"/>
    <w:multiLevelType w:val="hybridMultilevel"/>
    <w:tmpl w:val="ECFAC6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39364A5"/>
    <w:multiLevelType w:val="hybridMultilevel"/>
    <w:tmpl w:val="B7909F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7B616E2"/>
    <w:multiLevelType w:val="hybridMultilevel"/>
    <w:tmpl w:val="346EB526"/>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1">
    <w:nsid w:val="5B4949DD"/>
    <w:multiLevelType w:val="hybridMultilevel"/>
    <w:tmpl w:val="DC8EF6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60AD2975"/>
    <w:multiLevelType w:val="hybridMultilevel"/>
    <w:tmpl w:val="275A2434"/>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nsid w:val="6230109E"/>
    <w:multiLevelType w:val="hybridMultilevel"/>
    <w:tmpl w:val="4FD638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66714FFA"/>
    <w:multiLevelType w:val="hybridMultilevel"/>
    <w:tmpl w:val="EC6A3E90"/>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5">
    <w:nsid w:val="6EC25B54"/>
    <w:multiLevelType w:val="hybridMultilevel"/>
    <w:tmpl w:val="166EC8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7683539F"/>
    <w:multiLevelType w:val="hybridMultilevel"/>
    <w:tmpl w:val="8CE84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1"/>
  </w:num>
  <w:num w:numId="4">
    <w:abstractNumId w:val="18"/>
  </w:num>
  <w:num w:numId="5">
    <w:abstractNumId w:val="26"/>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12"/>
  </w:num>
  <w:num w:numId="11">
    <w:abstractNumId w:val="20"/>
  </w:num>
  <w:num w:numId="12">
    <w:abstractNumId w:val="21"/>
  </w:num>
  <w:num w:numId="13">
    <w:abstractNumId w:val="8"/>
  </w:num>
  <w:num w:numId="14">
    <w:abstractNumId w:val="1"/>
  </w:num>
  <w:num w:numId="15">
    <w:abstractNumId w:val="7"/>
  </w:num>
  <w:num w:numId="16">
    <w:abstractNumId w:val="4"/>
  </w:num>
  <w:num w:numId="17">
    <w:abstractNumId w:val="15"/>
  </w:num>
  <w:num w:numId="18">
    <w:abstractNumId w:val="23"/>
  </w:num>
  <w:num w:numId="19">
    <w:abstractNumId w:val="17"/>
  </w:num>
  <w:num w:numId="20">
    <w:abstractNumId w:val="16"/>
  </w:num>
  <w:num w:numId="21">
    <w:abstractNumId w:val="22"/>
  </w:num>
  <w:num w:numId="22">
    <w:abstractNumId w:val="2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3"/>
  </w:num>
  <w:num w:numId="27">
    <w:abstractNumId w:val="2"/>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A8"/>
    <w:rsid w:val="00000653"/>
    <w:rsid w:val="000310B8"/>
    <w:rsid w:val="000C080E"/>
    <w:rsid w:val="0016478E"/>
    <w:rsid w:val="001A4136"/>
    <w:rsid w:val="001A43DE"/>
    <w:rsid w:val="001D6A80"/>
    <w:rsid w:val="00273951"/>
    <w:rsid w:val="002B6D9A"/>
    <w:rsid w:val="003131C1"/>
    <w:rsid w:val="00316A2B"/>
    <w:rsid w:val="00333FF5"/>
    <w:rsid w:val="003814B9"/>
    <w:rsid w:val="003B0E7D"/>
    <w:rsid w:val="00407312"/>
    <w:rsid w:val="005518A6"/>
    <w:rsid w:val="005F3036"/>
    <w:rsid w:val="006531A0"/>
    <w:rsid w:val="00673E47"/>
    <w:rsid w:val="007A4511"/>
    <w:rsid w:val="007D5DA3"/>
    <w:rsid w:val="008B5897"/>
    <w:rsid w:val="008D1251"/>
    <w:rsid w:val="009203F4"/>
    <w:rsid w:val="00931D92"/>
    <w:rsid w:val="009E1023"/>
    <w:rsid w:val="009E16A8"/>
    <w:rsid w:val="00A23148"/>
    <w:rsid w:val="00A574CD"/>
    <w:rsid w:val="00AF4B9A"/>
    <w:rsid w:val="00B10108"/>
    <w:rsid w:val="00B451C8"/>
    <w:rsid w:val="00B537DC"/>
    <w:rsid w:val="00B60C6B"/>
    <w:rsid w:val="00BB09F7"/>
    <w:rsid w:val="00BE2F81"/>
    <w:rsid w:val="00BF3DE8"/>
    <w:rsid w:val="00CD6AAB"/>
    <w:rsid w:val="00D06D69"/>
    <w:rsid w:val="00D25462"/>
    <w:rsid w:val="00DB23FE"/>
    <w:rsid w:val="00DB40C8"/>
    <w:rsid w:val="00DD372D"/>
    <w:rsid w:val="00E02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6A8"/>
  </w:style>
  <w:style w:type="paragraph" w:styleId="Nadpis1">
    <w:name w:val="heading 1"/>
    <w:basedOn w:val="Normln"/>
    <w:next w:val="Normln"/>
    <w:link w:val="Nadpis1Char"/>
    <w:uiPriority w:val="9"/>
    <w:qFormat/>
    <w:rsid w:val="009E1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E1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unhideWhenUsed/>
    <w:qFormat/>
    <w:rsid w:val="009E16A8"/>
    <w:pPr>
      <w:spacing w:before="100" w:beforeAutospacing="1" w:after="0" w:line="240" w:lineRule="auto"/>
      <w:outlineLvl w:val="2"/>
    </w:pPr>
    <w:rPr>
      <w:rFonts w:ascii="Times New Roman" w:eastAsia="Times New Roman" w:hAnsi="Times New Roman" w:cs="Times New Roman"/>
      <w:b/>
      <w:bCs/>
      <w:sz w:val="29"/>
      <w:szCs w:val="29"/>
      <w:lang w:eastAsia="cs-CZ"/>
    </w:rPr>
  </w:style>
  <w:style w:type="paragraph" w:styleId="Nadpis4">
    <w:name w:val="heading 4"/>
    <w:basedOn w:val="Normln"/>
    <w:next w:val="Normln"/>
    <w:link w:val="Nadpis4Char"/>
    <w:uiPriority w:val="9"/>
    <w:unhideWhenUsed/>
    <w:qFormat/>
    <w:rsid w:val="009E16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16A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E16A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E16A8"/>
    <w:rPr>
      <w:rFonts w:ascii="Times New Roman" w:eastAsia="Times New Roman" w:hAnsi="Times New Roman" w:cs="Times New Roman"/>
      <w:b/>
      <w:bCs/>
      <w:sz w:val="29"/>
      <w:szCs w:val="29"/>
      <w:lang w:eastAsia="cs-CZ"/>
    </w:rPr>
  </w:style>
  <w:style w:type="character" w:customStyle="1" w:styleId="Nadpis4Char">
    <w:name w:val="Nadpis 4 Char"/>
    <w:basedOn w:val="Standardnpsmoodstavce"/>
    <w:link w:val="Nadpis4"/>
    <w:uiPriority w:val="9"/>
    <w:rsid w:val="009E16A8"/>
    <w:rPr>
      <w:rFonts w:asciiTheme="majorHAnsi" w:eastAsiaTheme="majorEastAsia" w:hAnsiTheme="majorHAnsi" w:cstheme="majorBidi"/>
      <w:b/>
      <w:bCs/>
      <w:i/>
      <w:iCs/>
      <w:color w:val="4F81BD" w:themeColor="accent1"/>
    </w:rPr>
  </w:style>
  <w:style w:type="character" w:styleId="Hypertextovodkaz">
    <w:name w:val="Hyperlink"/>
    <w:basedOn w:val="Standardnpsmoodstavce"/>
    <w:uiPriority w:val="99"/>
    <w:unhideWhenUsed/>
    <w:rsid w:val="009E16A8"/>
    <w:rPr>
      <w:color w:val="0000FF" w:themeColor="hyperlink"/>
      <w:u w:val="single"/>
    </w:rPr>
  </w:style>
  <w:style w:type="character" w:styleId="Sledovanodkaz">
    <w:name w:val="FollowedHyperlink"/>
    <w:basedOn w:val="Standardnpsmoodstavce"/>
    <w:uiPriority w:val="99"/>
    <w:semiHidden/>
    <w:unhideWhenUsed/>
    <w:rsid w:val="009E16A8"/>
    <w:rPr>
      <w:color w:val="800080" w:themeColor="followedHyperlink"/>
      <w:u w:val="single"/>
    </w:rPr>
  </w:style>
  <w:style w:type="paragraph" w:styleId="Normlnweb">
    <w:name w:val="Normal (Web)"/>
    <w:basedOn w:val="Normln"/>
    <w:uiPriority w:val="99"/>
    <w:semiHidden/>
    <w:unhideWhenUsed/>
    <w:rsid w:val="009E16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9E16A8"/>
    <w:pPr>
      <w:spacing w:after="100"/>
    </w:pPr>
  </w:style>
  <w:style w:type="paragraph" w:styleId="Obsah2">
    <w:name w:val="toc 2"/>
    <w:basedOn w:val="Normln"/>
    <w:next w:val="Normln"/>
    <w:autoRedefine/>
    <w:uiPriority w:val="39"/>
    <w:unhideWhenUsed/>
    <w:qFormat/>
    <w:rsid w:val="009E16A8"/>
    <w:pPr>
      <w:spacing w:after="100"/>
      <w:ind w:left="220"/>
    </w:pPr>
  </w:style>
  <w:style w:type="paragraph" w:styleId="Obsah3">
    <w:name w:val="toc 3"/>
    <w:basedOn w:val="Normln"/>
    <w:next w:val="Normln"/>
    <w:autoRedefine/>
    <w:uiPriority w:val="39"/>
    <w:unhideWhenUsed/>
    <w:qFormat/>
    <w:rsid w:val="009E16A8"/>
    <w:pPr>
      <w:spacing w:after="100"/>
      <w:ind w:left="440"/>
    </w:pPr>
  </w:style>
  <w:style w:type="paragraph" w:styleId="Textpoznpodarou">
    <w:name w:val="footnote text"/>
    <w:basedOn w:val="Normln"/>
    <w:link w:val="TextpoznpodarouChar"/>
    <w:uiPriority w:val="99"/>
    <w:semiHidden/>
    <w:unhideWhenUsed/>
    <w:rsid w:val="009E16A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16A8"/>
    <w:rPr>
      <w:sz w:val="20"/>
      <w:szCs w:val="20"/>
    </w:rPr>
  </w:style>
  <w:style w:type="paragraph" w:styleId="Zhlav">
    <w:name w:val="header"/>
    <w:basedOn w:val="Normln"/>
    <w:link w:val="ZhlavChar"/>
    <w:uiPriority w:val="99"/>
    <w:unhideWhenUsed/>
    <w:rsid w:val="009E16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6A8"/>
  </w:style>
  <w:style w:type="paragraph" w:styleId="Zpat">
    <w:name w:val="footer"/>
    <w:basedOn w:val="Normln"/>
    <w:link w:val="ZpatChar"/>
    <w:uiPriority w:val="99"/>
    <w:unhideWhenUsed/>
    <w:rsid w:val="009E1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6A8"/>
  </w:style>
  <w:style w:type="paragraph" w:styleId="Textvysvtlivek">
    <w:name w:val="endnote text"/>
    <w:basedOn w:val="Normln"/>
    <w:link w:val="TextvysvtlivekChar"/>
    <w:uiPriority w:val="99"/>
    <w:semiHidden/>
    <w:unhideWhenUsed/>
    <w:rsid w:val="009E16A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E16A8"/>
    <w:rPr>
      <w:sz w:val="20"/>
      <w:szCs w:val="20"/>
    </w:rPr>
  </w:style>
  <w:style w:type="paragraph" w:styleId="Zkladntext">
    <w:name w:val="Body Text"/>
    <w:basedOn w:val="Normln"/>
    <w:link w:val="ZkladntextChar"/>
    <w:uiPriority w:val="99"/>
    <w:semiHidden/>
    <w:unhideWhenUsed/>
    <w:rsid w:val="009E16A8"/>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E16A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E16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6A8"/>
    <w:rPr>
      <w:rFonts w:ascii="Tahoma" w:hAnsi="Tahoma" w:cs="Tahoma"/>
      <w:sz w:val="16"/>
      <w:szCs w:val="16"/>
    </w:rPr>
  </w:style>
  <w:style w:type="paragraph" w:styleId="Bezmezer">
    <w:name w:val="No Spacing"/>
    <w:uiPriority w:val="1"/>
    <w:qFormat/>
    <w:rsid w:val="009E16A8"/>
    <w:pPr>
      <w:spacing w:after="0" w:line="240" w:lineRule="auto"/>
    </w:pPr>
  </w:style>
  <w:style w:type="paragraph" w:styleId="Odstavecseseznamem">
    <w:name w:val="List Paragraph"/>
    <w:basedOn w:val="Normln"/>
    <w:uiPriority w:val="34"/>
    <w:qFormat/>
    <w:rsid w:val="009E16A8"/>
    <w:pPr>
      <w:ind w:left="720"/>
      <w:contextualSpacing/>
    </w:pPr>
  </w:style>
  <w:style w:type="paragraph" w:styleId="Nadpisobsahu">
    <w:name w:val="TOC Heading"/>
    <w:basedOn w:val="Nadpis1"/>
    <w:next w:val="Normln"/>
    <w:uiPriority w:val="39"/>
    <w:semiHidden/>
    <w:unhideWhenUsed/>
    <w:qFormat/>
    <w:rsid w:val="009E16A8"/>
    <w:pPr>
      <w:outlineLvl w:val="9"/>
    </w:pPr>
    <w:rPr>
      <w:lang w:eastAsia="cs-CZ"/>
    </w:rPr>
  </w:style>
  <w:style w:type="paragraph" w:customStyle="1" w:styleId="Default">
    <w:name w:val="Default"/>
    <w:uiPriority w:val="99"/>
    <w:semiHidden/>
    <w:rsid w:val="009E16A8"/>
    <w:pPr>
      <w:autoSpaceDE w:val="0"/>
      <w:autoSpaceDN w:val="0"/>
      <w:adjustRightInd w:val="0"/>
      <w:spacing w:after="0" w:line="240" w:lineRule="auto"/>
    </w:pPr>
    <w:rPr>
      <w:rFonts w:ascii="Verdana" w:hAnsi="Verdana" w:cs="Verdana"/>
      <w:color w:val="000000"/>
      <w:sz w:val="24"/>
      <w:szCs w:val="24"/>
    </w:rPr>
  </w:style>
  <w:style w:type="character" w:styleId="Znakapoznpodarou">
    <w:name w:val="footnote reference"/>
    <w:basedOn w:val="Standardnpsmoodstavce"/>
    <w:uiPriority w:val="99"/>
    <w:semiHidden/>
    <w:unhideWhenUsed/>
    <w:rsid w:val="009E16A8"/>
    <w:rPr>
      <w:vertAlign w:val="superscript"/>
    </w:rPr>
  </w:style>
  <w:style w:type="character" w:styleId="Odkaznavysvtlivky">
    <w:name w:val="endnote reference"/>
    <w:basedOn w:val="Standardnpsmoodstavce"/>
    <w:uiPriority w:val="99"/>
    <w:semiHidden/>
    <w:unhideWhenUsed/>
    <w:rsid w:val="009E16A8"/>
    <w:rPr>
      <w:vertAlign w:val="superscript"/>
    </w:rPr>
  </w:style>
  <w:style w:type="character" w:customStyle="1" w:styleId="apple-converted-space">
    <w:name w:val="apple-converted-space"/>
    <w:basedOn w:val="Standardnpsmoodstavce"/>
    <w:rsid w:val="009E16A8"/>
  </w:style>
  <w:style w:type="table" w:styleId="Mkatabulky">
    <w:name w:val="Table Grid"/>
    <w:basedOn w:val="Normlntabulka"/>
    <w:uiPriority w:val="59"/>
    <w:rsid w:val="009E16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6A8"/>
  </w:style>
  <w:style w:type="paragraph" w:styleId="Nadpis1">
    <w:name w:val="heading 1"/>
    <w:basedOn w:val="Normln"/>
    <w:next w:val="Normln"/>
    <w:link w:val="Nadpis1Char"/>
    <w:uiPriority w:val="9"/>
    <w:qFormat/>
    <w:rsid w:val="009E1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E1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unhideWhenUsed/>
    <w:qFormat/>
    <w:rsid w:val="009E16A8"/>
    <w:pPr>
      <w:spacing w:before="100" w:beforeAutospacing="1" w:after="0" w:line="240" w:lineRule="auto"/>
      <w:outlineLvl w:val="2"/>
    </w:pPr>
    <w:rPr>
      <w:rFonts w:ascii="Times New Roman" w:eastAsia="Times New Roman" w:hAnsi="Times New Roman" w:cs="Times New Roman"/>
      <w:b/>
      <w:bCs/>
      <w:sz w:val="29"/>
      <w:szCs w:val="29"/>
      <w:lang w:eastAsia="cs-CZ"/>
    </w:rPr>
  </w:style>
  <w:style w:type="paragraph" w:styleId="Nadpis4">
    <w:name w:val="heading 4"/>
    <w:basedOn w:val="Normln"/>
    <w:next w:val="Normln"/>
    <w:link w:val="Nadpis4Char"/>
    <w:uiPriority w:val="9"/>
    <w:unhideWhenUsed/>
    <w:qFormat/>
    <w:rsid w:val="009E16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16A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E16A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E16A8"/>
    <w:rPr>
      <w:rFonts w:ascii="Times New Roman" w:eastAsia="Times New Roman" w:hAnsi="Times New Roman" w:cs="Times New Roman"/>
      <w:b/>
      <w:bCs/>
      <w:sz w:val="29"/>
      <w:szCs w:val="29"/>
      <w:lang w:eastAsia="cs-CZ"/>
    </w:rPr>
  </w:style>
  <w:style w:type="character" w:customStyle="1" w:styleId="Nadpis4Char">
    <w:name w:val="Nadpis 4 Char"/>
    <w:basedOn w:val="Standardnpsmoodstavce"/>
    <w:link w:val="Nadpis4"/>
    <w:uiPriority w:val="9"/>
    <w:rsid w:val="009E16A8"/>
    <w:rPr>
      <w:rFonts w:asciiTheme="majorHAnsi" w:eastAsiaTheme="majorEastAsia" w:hAnsiTheme="majorHAnsi" w:cstheme="majorBidi"/>
      <w:b/>
      <w:bCs/>
      <w:i/>
      <w:iCs/>
      <w:color w:val="4F81BD" w:themeColor="accent1"/>
    </w:rPr>
  </w:style>
  <w:style w:type="character" w:styleId="Hypertextovodkaz">
    <w:name w:val="Hyperlink"/>
    <w:basedOn w:val="Standardnpsmoodstavce"/>
    <w:uiPriority w:val="99"/>
    <w:unhideWhenUsed/>
    <w:rsid w:val="009E16A8"/>
    <w:rPr>
      <w:color w:val="0000FF" w:themeColor="hyperlink"/>
      <w:u w:val="single"/>
    </w:rPr>
  </w:style>
  <w:style w:type="character" w:styleId="Sledovanodkaz">
    <w:name w:val="FollowedHyperlink"/>
    <w:basedOn w:val="Standardnpsmoodstavce"/>
    <w:uiPriority w:val="99"/>
    <w:semiHidden/>
    <w:unhideWhenUsed/>
    <w:rsid w:val="009E16A8"/>
    <w:rPr>
      <w:color w:val="800080" w:themeColor="followedHyperlink"/>
      <w:u w:val="single"/>
    </w:rPr>
  </w:style>
  <w:style w:type="paragraph" w:styleId="Normlnweb">
    <w:name w:val="Normal (Web)"/>
    <w:basedOn w:val="Normln"/>
    <w:uiPriority w:val="99"/>
    <w:semiHidden/>
    <w:unhideWhenUsed/>
    <w:rsid w:val="009E16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9E16A8"/>
    <w:pPr>
      <w:spacing w:after="100"/>
    </w:pPr>
  </w:style>
  <w:style w:type="paragraph" w:styleId="Obsah2">
    <w:name w:val="toc 2"/>
    <w:basedOn w:val="Normln"/>
    <w:next w:val="Normln"/>
    <w:autoRedefine/>
    <w:uiPriority w:val="39"/>
    <w:unhideWhenUsed/>
    <w:qFormat/>
    <w:rsid w:val="009E16A8"/>
    <w:pPr>
      <w:spacing w:after="100"/>
      <w:ind w:left="220"/>
    </w:pPr>
  </w:style>
  <w:style w:type="paragraph" w:styleId="Obsah3">
    <w:name w:val="toc 3"/>
    <w:basedOn w:val="Normln"/>
    <w:next w:val="Normln"/>
    <w:autoRedefine/>
    <w:uiPriority w:val="39"/>
    <w:unhideWhenUsed/>
    <w:qFormat/>
    <w:rsid w:val="009E16A8"/>
    <w:pPr>
      <w:spacing w:after="100"/>
      <w:ind w:left="440"/>
    </w:pPr>
  </w:style>
  <w:style w:type="paragraph" w:styleId="Textpoznpodarou">
    <w:name w:val="footnote text"/>
    <w:basedOn w:val="Normln"/>
    <w:link w:val="TextpoznpodarouChar"/>
    <w:uiPriority w:val="99"/>
    <w:semiHidden/>
    <w:unhideWhenUsed/>
    <w:rsid w:val="009E16A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16A8"/>
    <w:rPr>
      <w:sz w:val="20"/>
      <w:szCs w:val="20"/>
    </w:rPr>
  </w:style>
  <w:style w:type="paragraph" w:styleId="Zhlav">
    <w:name w:val="header"/>
    <w:basedOn w:val="Normln"/>
    <w:link w:val="ZhlavChar"/>
    <w:uiPriority w:val="99"/>
    <w:unhideWhenUsed/>
    <w:rsid w:val="009E16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6A8"/>
  </w:style>
  <w:style w:type="paragraph" w:styleId="Zpat">
    <w:name w:val="footer"/>
    <w:basedOn w:val="Normln"/>
    <w:link w:val="ZpatChar"/>
    <w:uiPriority w:val="99"/>
    <w:unhideWhenUsed/>
    <w:rsid w:val="009E1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6A8"/>
  </w:style>
  <w:style w:type="paragraph" w:styleId="Textvysvtlivek">
    <w:name w:val="endnote text"/>
    <w:basedOn w:val="Normln"/>
    <w:link w:val="TextvysvtlivekChar"/>
    <w:uiPriority w:val="99"/>
    <w:semiHidden/>
    <w:unhideWhenUsed/>
    <w:rsid w:val="009E16A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E16A8"/>
    <w:rPr>
      <w:sz w:val="20"/>
      <w:szCs w:val="20"/>
    </w:rPr>
  </w:style>
  <w:style w:type="paragraph" w:styleId="Zkladntext">
    <w:name w:val="Body Text"/>
    <w:basedOn w:val="Normln"/>
    <w:link w:val="ZkladntextChar"/>
    <w:uiPriority w:val="99"/>
    <w:semiHidden/>
    <w:unhideWhenUsed/>
    <w:rsid w:val="009E16A8"/>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E16A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E16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6A8"/>
    <w:rPr>
      <w:rFonts w:ascii="Tahoma" w:hAnsi="Tahoma" w:cs="Tahoma"/>
      <w:sz w:val="16"/>
      <w:szCs w:val="16"/>
    </w:rPr>
  </w:style>
  <w:style w:type="paragraph" w:styleId="Bezmezer">
    <w:name w:val="No Spacing"/>
    <w:uiPriority w:val="1"/>
    <w:qFormat/>
    <w:rsid w:val="009E16A8"/>
    <w:pPr>
      <w:spacing w:after="0" w:line="240" w:lineRule="auto"/>
    </w:pPr>
  </w:style>
  <w:style w:type="paragraph" w:styleId="Odstavecseseznamem">
    <w:name w:val="List Paragraph"/>
    <w:basedOn w:val="Normln"/>
    <w:uiPriority w:val="34"/>
    <w:qFormat/>
    <w:rsid w:val="009E16A8"/>
    <w:pPr>
      <w:ind w:left="720"/>
      <w:contextualSpacing/>
    </w:pPr>
  </w:style>
  <w:style w:type="paragraph" w:styleId="Nadpisobsahu">
    <w:name w:val="TOC Heading"/>
    <w:basedOn w:val="Nadpis1"/>
    <w:next w:val="Normln"/>
    <w:uiPriority w:val="39"/>
    <w:semiHidden/>
    <w:unhideWhenUsed/>
    <w:qFormat/>
    <w:rsid w:val="009E16A8"/>
    <w:pPr>
      <w:outlineLvl w:val="9"/>
    </w:pPr>
    <w:rPr>
      <w:lang w:eastAsia="cs-CZ"/>
    </w:rPr>
  </w:style>
  <w:style w:type="paragraph" w:customStyle="1" w:styleId="Default">
    <w:name w:val="Default"/>
    <w:uiPriority w:val="99"/>
    <w:semiHidden/>
    <w:rsid w:val="009E16A8"/>
    <w:pPr>
      <w:autoSpaceDE w:val="0"/>
      <w:autoSpaceDN w:val="0"/>
      <w:adjustRightInd w:val="0"/>
      <w:spacing w:after="0" w:line="240" w:lineRule="auto"/>
    </w:pPr>
    <w:rPr>
      <w:rFonts w:ascii="Verdana" w:hAnsi="Verdana" w:cs="Verdana"/>
      <w:color w:val="000000"/>
      <w:sz w:val="24"/>
      <w:szCs w:val="24"/>
    </w:rPr>
  </w:style>
  <w:style w:type="character" w:styleId="Znakapoznpodarou">
    <w:name w:val="footnote reference"/>
    <w:basedOn w:val="Standardnpsmoodstavce"/>
    <w:uiPriority w:val="99"/>
    <w:semiHidden/>
    <w:unhideWhenUsed/>
    <w:rsid w:val="009E16A8"/>
    <w:rPr>
      <w:vertAlign w:val="superscript"/>
    </w:rPr>
  </w:style>
  <w:style w:type="character" w:styleId="Odkaznavysvtlivky">
    <w:name w:val="endnote reference"/>
    <w:basedOn w:val="Standardnpsmoodstavce"/>
    <w:uiPriority w:val="99"/>
    <w:semiHidden/>
    <w:unhideWhenUsed/>
    <w:rsid w:val="009E16A8"/>
    <w:rPr>
      <w:vertAlign w:val="superscript"/>
    </w:rPr>
  </w:style>
  <w:style w:type="character" w:customStyle="1" w:styleId="apple-converted-space">
    <w:name w:val="apple-converted-space"/>
    <w:basedOn w:val="Standardnpsmoodstavce"/>
    <w:rsid w:val="009E16A8"/>
  </w:style>
  <w:style w:type="table" w:styleId="Mkatabulky">
    <w:name w:val="Table Grid"/>
    <w:basedOn w:val="Normlntabulka"/>
    <w:uiPriority w:val="59"/>
    <w:rsid w:val="009E16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786">
      <w:bodyDiv w:val="1"/>
      <w:marLeft w:val="0"/>
      <w:marRight w:val="0"/>
      <w:marTop w:val="0"/>
      <w:marBottom w:val="0"/>
      <w:divBdr>
        <w:top w:val="none" w:sz="0" w:space="0" w:color="auto"/>
        <w:left w:val="none" w:sz="0" w:space="0" w:color="auto"/>
        <w:bottom w:val="none" w:sz="0" w:space="0" w:color="auto"/>
        <w:right w:val="none" w:sz="0" w:space="0" w:color="auto"/>
      </w:divBdr>
    </w:div>
    <w:div w:id="46999084">
      <w:bodyDiv w:val="1"/>
      <w:marLeft w:val="0"/>
      <w:marRight w:val="0"/>
      <w:marTop w:val="0"/>
      <w:marBottom w:val="0"/>
      <w:divBdr>
        <w:top w:val="none" w:sz="0" w:space="0" w:color="auto"/>
        <w:left w:val="none" w:sz="0" w:space="0" w:color="auto"/>
        <w:bottom w:val="none" w:sz="0" w:space="0" w:color="auto"/>
        <w:right w:val="none" w:sz="0" w:space="0" w:color="auto"/>
      </w:divBdr>
    </w:div>
    <w:div w:id="171334933">
      <w:bodyDiv w:val="1"/>
      <w:marLeft w:val="0"/>
      <w:marRight w:val="0"/>
      <w:marTop w:val="0"/>
      <w:marBottom w:val="0"/>
      <w:divBdr>
        <w:top w:val="none" w:sz="0" w:space="0" w:color="auto"/>
        <w:left w:val="none" w:sz="0" w:space="0" w:color="auto"/>
        <w:bottom w:val="none" w:sz="0" w:space="0" w:color="auto"/>
        <w:right w:val="none" w:sz="0" w:space="0" w:color="auto"/>
      </w:divBdr>
    </w:div>
    <w:div w:id="298534670">
      <w:bodyDiv w:val="1"/>
      <w:marLeft w:val="0"/>
      <w:marRight w:val="0"/>
      <w:marTop w:val="0"/>
      <w:marBottom w:val="0"/>
      <w:divBdr>
        <w:top w:val="none" w:sz="0" w:space="0" w:color="auto"/>
        <w:left w:val="none" w:sz="0" w:space="0" w:color="auto"/>
        <w:bottom w:val="none" w:sz="0" w:space="0" w:color="auto"/>
        <w:right w:val="none" w:sz="0" w:space="0" w:color="auto"/>
      </w:divBdr>
    </w:div>
    <w:div w:id="482239284">
      <w:bodyDiv w:val="1"/>
      <w:marLeft w:val="0"/>
      <w:marRight w:val="0"/>
      <w:marTop w:val="0"/>
      <w:marBottom w:val="0"/>
      <w:divBdr>
        <w:top w:val="none" w:sz="0" w:space="0" w:color="auto"/>
        <w:left w:val="none" w:sz="0" w:space="0" w:color="auto"/>
        <w:bottom w:val="none" w:sz="0" w:space="0" w:color="auto"/>
        <w:right w:val="none" w:sz="0" w:space="0" w:color="auto"/>
      </w:divBdr>
    </w:div>
    <w:div w:id="514226182">
      <w:bodyDiv w:val="1"/>
      <w:marLeft w:val="0"/>
      <w:marRight w:val="0"/>
      <w:marTop w:val="0"/>
      <w:marBottom w:val="0"/>
      <w:divBdr>
        <w:top w:val="none" w:sz="0" w:space="0" w:color="auto"/>
        <w:left w:val="none" w:sz="0" w:space="0" w:color="auto"/>
        <w:bottom w:val="none" w:sz="0" w:space="0" w:color="auto"/>
        <w:right w:val="none" w:sz="0" w:space="0" w:color="auto"/>
      </w:divBdr>
    </w:div>
    <w:div w:id="516777515">
      <w:bodyDiv w:val="1"/>
      <w:marLeft w:val="0"/>
      <w:marRight w:val="0"/>
      <w:marTop w:val="0"/>
      <w:marBottom w:val="0"/>
      <w:divBdr>
        <w:top w:val="none" w:sz="0" w:space="0" w:color="auto"/>
        <w:left w:val="none" w:sz="0" w:space="0" w:color="auto"/>
        <w:bottom w:val="none" w:sz="0" w:space="0" w:color="auto"/>
        <w:right w:val="none" w:sz="0" w:space="0" w:color="auto"/>
      </w:divBdr>
    </w:div>
    <w:div w:id="541409602">
      <w:bodyDiv w:val="1"/>
      <w:marLeft w:val="0"/>
      <w:marRight w:val="0"/>
      <w:marTop w:val="0"/>
      <w:marBottom w:val="0"/>
      <w:divBdr>
        <w:top w:val="none" w:sz="0" w:space="0" w:color="auto"/>
        <w:left w:val="none" w:sz="0" w:space="0" w:color="auto"/>
        <w:bottom w:val="none" w:sz="0" w:space="0" w:color="auto"/>
        <w:right w:val="none" w:sz="0" w:space="0" w:color="auto"/>
      </w:divBdr>
    </w:div>
    <w:div w:id="681128166">
      <w:bodyDiv w:val="1"/>
      <w:marLeft w:val="0"/>
      <w:marRight w:val="0"/>
      <w:marTop w:val="0"/>
      <w:marBottom w:val="0"/>
      <w:divBdr>
        <w:top w:val="none" w:sz="0" w:space="0" w:color="auto"/>
        <w:left w:val="none" w:sz="0" w:space="0" w:color="auto"/>
        <w:bottom w:val="none" w:sz="0" w:space="0" w:color="auto"/>
        <w:right w:val="none" w:sz="0" w:space="0" w:color="auto"/>
      </w:divBdr>
    </w:div>
    <w:div w:id="693119738">
      <w:bodyDiv w:val="1"/>
      <w:marLeft w:val="0"/>
      <w:marRight w:val="0"/>
      <w:marTop w:val="0"/>
      <w:marBottom w:val="0"/>
      <w:divBdr>
        <w:top w:val="none" w:sz="0" w:space="0" w:color="auto"/>
        <w:left w:val="none" w:sz="0" w:space="0" w:color="auto"/>
        <w:bottom w:val="none" w:sz="0" w:space="0" w:color="auto"/>
        <w:right w:val="none" w:sz="0" w:space="0" w:color="auto"/>
      </w:divBdr>
    </w:div>
    <w:div w:id="1025256795">
      <w:bodyDiv w:val="1"/>
      <w:marLeft w:val="0"/>
      <w:marRight w:val="0"/>
      <w:marTop w:val="0"/>
      <w:marBottom w:val="0"/>
      <w:divBdr>
        <w:top w:val="none" w:sz="0" w:space="0" w:color="auto"/>
        <w:left w:val="none" w:sz="0" w:space="0" w:color="auto"/>
        <w:bottom w:val="none" w:sz="0" w:space="0" w:color="auto"/>
        <w:right w:val="none" w:sz="0" w:space="0" w:color="auto"/>
      </w:divBdr>
    </w:div>
    <w:div w:id="1139029942">
      <w:bodyDiv w:val="1"/>
      <w:marLeft w:val="0"/>
      <w:marRight w:val="0"/>
      <w:marTop w:val="0"/>
      <w:marBottom w:val="0"/>
      <w:divBdr>
        <w:top w:val="none" w:sz="0" w:space="0" w:color="auto"/>
        <w:left w:val="none" w:sz="0" w:space="0" w:color="auto"/>
        <w:bottom w:val="none" w:sz="0" w:space="0" w:color="auto"/>
        <w:right w:val="none" w:sz="0" w:space="0" w:color="auto"/>
      </w:divBdr>
    </w:div>
    <w:div w:id="1235972145">
      <w:bodyDiv w:val="1"/>
      <w:marLeft w:val="0"/>
      <w:marRight w:val="0"/>
      <w:marTop w:val="0"/>
      <w:marBottom w:val="0"/>
      <w:divBdr>
        <w:top w:val="none" w:sz="0" w:space="0" w:color="auto"/>
        <w:left w:val="none" w:sz="0" w:space="0" w:color="auto"/>
        <w:bottom w:val="none" w:sz="0" w:space="0" w:color="auto"/>
        <w:right w:val="none" w:sz="0" w:space="0" w:color="auto"/>
      </w:divBdr>
    </w:div>
    <w:div w:id="1288047166">
      <w:bodyDiv w:val="1"/>
      <w:marLeft w:val="0"/>
      <w:marRight w:val="0"/>
      <w:marTop w:val="0"/>
      <w:marBottom w:val="0"/>
      <w:divBdr>
        <w:top w:val="none" w:sz="0" w:space="0" w:color="auto"/>
        <w:left w:val="none" w:sz="0" w:space="0" w:color="auto"/>
        <w:bottom w:val="none" w:sz="0" w:space="0" w:color="auto"/>
        <w:right w:val="none" w:sz="0" w:space="0" w:color="auto"/>
      </w:divBdr>
    </w:div>
    <w:div w:id="1340353863">
      <w:bodyDiv w:val="1"/>
      <w:marLeft w:val="0"/>
      <w:marRight w:val="0"/>
      <w:marTop w:val="0"/>
      <w:marBottom w:val="0"/>
      <w:divBdr>
        <w:top w:val="none" w:sz="0" w:space="0" w:color="auto"/>
        <w:left w:val="none" w:sz="0" w:space="0" w:color="auto"/>
        <w:bottom w:val="none" w:sz="0" w:space="0" w:color="auto"/>
        <w:right w:val="none" w:sz="0" w:space="0" w:color="auto"/>
      </w:divBdr>
    </w:div>
    <w:div w:id="1408767959">
      <w:bodyDiv w:val="1"/>
      <w:marLeft w:val="0"/>
      <w:marRight w:val="0"/>
      <w:marTop w:val="0"/>
      <w:marBottom w:val="0"/>
      <w:divBdr>
        <w:top w:val="none" w:sz="0" w:space="0" w:color="auto"/>
        <w:left w:val="none" w:sz="0" w:space="0" w:color="auto"/>
        <w:bottom w:val="none" w:sz="0" w:space="0" w:color="auto"/>
        <w:right w:val="none" w:sz="0" w:space="0" w:color="auto"/>
      </w:divBdr>
    </w:div>
    <w:div w:id="1434789759">
      <w:bodyDiv w:val="1"/>
      <w:marLeft w:val="0"/>
      <w:marRight w:val="0"/>
      <w:marTop w:val="0"/>
      <w:marBottom w:val="0"/>
      <w:divBdr>
        <w:top w:val="none" w:sz="0" w:space="0" w:color="auto"/>
        <w:left w:val="none" w:sz="0" w:space="0" w:color="auto"/>
        <w:bottom w:val="none" w:sz="0" w:space="0" w:color="auto"/>
        <w:right w:val="none" w:sz="0" w:space="0" w:color="auto"/>
      </w:divBdr>
    </w:div>
    <w:div w:id="1505241051">
      <w:bodyDiv w:val="1"/>
      <w:marLeft w:val="0"/>
      <w:marRight w:val="0"/>
      <w:marTop w:val="0"/>
      <w:marBottom w:val="0"/>
      <w:divBdr>
        <w:top w:val="none" w:sz="0" w:space="0" w:color="auto"/>
        <w:left w:val="none" w:sz="0" w:space="0" w:color="auto"/>
        <w:bottom w:val="none" w:sz="0" w:space="0" w:color="auto"/>
        <w:right w:val="none" w:sz="0" w:space="0" w:color="auto"/>
      </w:divBdr>
    </w:div>
    <w:div w:id="1594316300">
      <w:bodyDiv w:val="1"/>
      <w:marLeft w:val="0"/>
      <w:marRight w:val="0"/>
      <w:marTop w:val="0"/>
      <w:marBottom w:val="0"/>
      <w:divBdr>
        <w:top w:val="none" w:sz="0" w:space="0" w:color="auto"/>
        <w:left w:val="none" w:sz="0" w:space="0" w:color="auto"/>
        <w:bottom w:val="none" w:sz="0" w:space="0" w:color="auto"/>
        <w:right w:val="none" w:sz="0" w:space="0" w:color="auto"/>
      </w:divBdr>
    </w:div>
    <w:div w:id="1698694567">
      <w:bodyDiv w:val="1"/>
      <w:marLeft w:val="0"/>
      <w:marRight w:val="0"/>
      <w:marTop w:val="0"/>
      <w:marBottom w:val="0"/>
      <w:divBdr>
        <w:top w:val="none" w:sz="0" w:space="0" w:color="auto"/>
        <w:left w:val="none" w:sz="0" w:space="0" w:color="auto"/>
        <w:bottom w:val="none" w:sz="0" w:space="0" w:color="auto"/>
        <w:right w:val="none" w:sz="0" w:space="0" w:color="auto"/>
      </w:divBdr>
    </w:div>
    <w:div w:id="1732340844">
      <w:bodyDiv w:val="1"/>
      <w:marLeft w:val="0"/>
      <w:marRight w:val="0"/>
      <w:marTop w:val="0"/>
      <w:marBottom w:val="0"/>
      <w:divBdr>
        <w:top w:val="none" w:sz="0" w:space="0" w:color="auto"/>
        <w:left w:val="none" w:sz="0" w:space="0" w:color="auto"/>
        <w:bottom w:val="none" w:sz="0" w:space="0" w:color="auto"/>
        <w:right w:val="none" w:sz="0" w:space="0" w:color="auto"/>
      </w:divBdr>
    </w:div>
    <w:div w:id="1750233425">
      <w:bodyDiv w:val="1"/>
      <w:marLeft w:val="0"/>
      <w:marRight w:val="0"/>
      <w:marTop w:val="0"/>
      <w:marBottom w:val="0"/>
      <w:divBdr>
        <w:top w:val="none" w:sz="0" w:space="0" w:color="auto"/>
        <w:left w:val="none" w:sz="0" w:space="0" w:color="auto"/>
        <w:bottom w:val="none" w:sz="0" w:space="0" w:color="auto"/>
        <w:right w:val="none" w:sz="0" w:space="0" w:color="auto"/>
      </w:divBdr>
    </w:div>
    <w:div w:id="1781993745">
      <w:bodyDiv w:val="1"/>
      <w:marLeft w:val="0"/>
      <w:marRight w:val="0"/>
      <w:marTop w:val="0"/>
      <w:marBottom w:val="0"/>
      <w:divBdr>
        <w:top w:val="none" w:sz="0" w:space="0" w:color="auto"/>
        <w:left w:val="none" w:sz="0" w:space="0" w:color="auto"/>
        <w:bottom w:val="none" w:sz="0" w:space="0" w:color="auto"/>
        <w:right w:val="none" w:sz="0" w:space="0" w:color="auto"/>
      </w:divBdr>
    </w:div>
    <w:div w:id="1792433139">
      <w:bodyDiv w:val="1"/>
      <w:marLeft w:val="0"/>
      <w:marRight w:val="0"/>
      <w:marTop w:val="0"/>
      <w:marBottom w:val="0"/>
      <w:divBdr>
        <w:top w:val="none" w:sz="0" w:space="0" w:color="auto"/>
        <w:left w:val="none" w:sz="0" w:space="0" w:color="auto"/>
        <w:bottom w:val="none" w:sz="0" w:space="0" w:color="auto"/>
        <w:right w:val="none" w:sz="0" w:space="0" w:color="auto"/>
      </w:divBdr>
    </w:div>
    <w:div w:id="1819614981">
      <w:bodyDiv w:val="1"/>
      <w:marLeft w:val="0"/>
      <w:marRight w:val="0"/>
      <w:marTop w:val="0"/>
      <w:marBottom w:val="0"/>
      <w:divBdr>
        <w:top w:val="none" w:sz="0" w:space="0" w:color="auto"/>
        <w:left w:val="none" w:sz="0" w:space="0" w:color="auto"/>
        <w:bottom w:val="none" w:sz="0" w:space="0" w:color="auto"/>
        <w:right w:val="none" w:sz="0" w:space="0" w:color="auto"/>
      </w:divBdr>
    </w:div>
    <w:div w:id="1853569063">
      <w:bodyDiv w:val="1"/>
      <w:marLeft w:val="0"/>
      <w:marRight w:val="0"/>
      <w:marTop w:val="0"/>
      <w:marBottom w:val="0"/>
      <w:divBdr>
        <w:top w:val="none" w:sz="0" w:space="0" w:color="auto"/>
        <w:left w:val="none" w:sz="0" w:space="0" w:color="auto"/>
        <w:bottom w:val="none" w:sz="0" w:space="0" w:color="auto"/>
        <w:right w:val="none" w:sz="0" w:space="0" w:color="auto"/>
      </w:divBdr>
    </w:div>
    <w:div w:id="1860922508">
      <w:bodyDiv w:val="1"/>
      <w:marLeft w:val="0"/>
      <w:marRight w:val="0"/>
      <w:marTop w:val="0"/>
      <w:marBottom w:val="0"/>
      <w:divBdr>
        <w:top w:val="none" w:sz="0" w:space="0" w:color="auto"/>
        <w:left w:val="none" w:sz="0" w:space="0" w:color="auto"/>
        <w:bottom w:val="none" w:sz="0" w:space="0" w:color="auto"/>
        <w:right w:val="none" w:sz="0" w:space="0" w:color="auto"/>
      </w:divBdr>
    </w:div>
    <w:div w:id="1916282428">
      <w:bodyDiv w:val="1"/>
      <w:marLeft w:val="0"/>
      <w:marRight w:val="0"/>
      <w:marTop w:val="0"/>
      <w:marBottom w:val="0"/>
      <w:divBdr>
        <w:top w:val="none" w:sz="0" w:space="0" w:color="auto"/>
        <w:left w:val="none" w:sz="0" w:space="0" w:color="auto"/>
        <w:bottom w:val="none" w:sz="0" w:space="0" w:color="auto"/>
        <w:right w:val="none" w:sz="0" w:space="0" w:color="auto"/>
      </w:divBdr>
    </w:div>
    <w:div w:id="1978802608">
      <w:bodyDiv w:val="1"/>
      <w:marLeft w:val="0"/>
      <w:marRight w:val="0"/>
      <w:marTop w:val="0"/>
      <w:marBottom w:val="0"/>
      <w:divBdr>
        <w:top w:val="none" w:sz="0" w:space="0" w:color="auto"/>
        <w:left w:val="none" w:sz="0" w:space="0" w:color="auto"/>
        <w:bottom w:val="none" w:sz="0" w:space="0" w:color="auto"/>
        <w:right w:val="none" w:sz="0" w:space="0" w:color="auto"/>
      </w:divBdr>
    </w:div>
    <w:div w:id="20928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dotacni.info/glossary/dotace-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nb.cz/cs/menova_politika/prognoza/" TargetMode="External"/><Relationship Id="rId17" Type="http://schemas.openxmlformats.org/officeDocument/2006/relationships/hyperlink" Target="http://www.dotacni.info/glossary/zadatel/" TargetMode="External"/><Relationship Id="rId2" Type="http://schemas.openxmlformats.org/officeDocument/2006/relationships/numbering" Target="numbering.xml"/><Relationship Id="rId16" Type="http://schemas.openxmlformats.org/officeDocument/2006/relationships/hyperlink" Target="http://www.dotacni.info/glossary/projek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r.cz/cs/legislativa/legislativni-dokumenty/2016/vyhlaska-c-272-2016-sb-26046"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Kritéria pro výpočet</a:t>
            </a:r>
            <a:r>
              <a:rPr lang="cs-CZ" baseline="0"/>
              <a:t> daňových příjmů</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c:v>
                </c:pt>
              </c:strCache>
            </c:strRef>
          </c:tx>
          <c:explosion val="25"/>
          <c:dLbls>
            <c:showLegendKey val="0"/>
            <c:showVal val="1"/>
            <c:showCatName val="0"/>
            <c:showSerName val="0"/>
            <c:showPercent val="0"/>
            <c:showBubbleSize val="0"/>
            <c:showLeaderLines val="1"/>
          </c:dLbls>
          <c:cat>
            <c:strRef>
              <c:f>List1!$A$2:$A$5</c:f>
              <c:strCache>
                <c:ptCount val="4"/>
                <c:pt idx="0">
                  <c:v>Počtu obyvatel přepočteného koeficientem</c:v>
                </c:pt>
                <c:pt idx="1">
                  <c:v>Počtu žáků</c:v>
                </c:pt>
                <c:pt idx="2">
                  <c:v>Započtené výměře katastrálního území</c:v>
                </c:pt>
                <c:pt idx="3">
                  <c:v>Prostého počtu obyvatel</c:v>
                </c:pt>
              </c:strCache>
            </c:strRef>
          </c:cat>
          <c:val>
            <c:numRef>
              <c:f>List1!$B$2:$B$5</c:f>
              <c:numCache>
                <c:formatCode>0%</c:formatCode>
                <c:ptCount val="4"/>
                <c:pt idx="0">
                  <c:v>0.73</c:v>
                </c:pt>
                <c:pt idx="1">
                  <c:v>0.12</c:v>
                </c:pt>
                <c:pt idx="2">
                  <c:v>0.01</c:v>
                </c:pt>
                <c:pt idx="3">
                  <c:v>0.14000000000000001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2BDB-FDA0-403F-89D0-CFFA473A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6687</Words>
  <Characters>39458</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slukova</dc:creator>
  <cp:lastModifiedBy>slukova</cp:lastModifiedBy>
  <cp:revision>4</cp:revision>
  <cp:lastPrinted>2017-01-09T14:33:00Z</cp:lastPrinted>
  <dcterms:created xsi:type="dcterms:W3CDTF">2017-03-15T10:30:00Z</dcterms:created>
  <dcterms:modified xsi:type="dcterms:W3CDTF">2017-04-26T10:00:00Z</dcterms:modified>
</cp:coreProperties>
</file>